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Y="1242"/>
        <w:tblW w:w="0" w:type="auto"/>
        <w:shd w:val="clear" w:color="auto" w:fill="D9D9D9" w:themeFill="background1" w:themeFillShade="D9"/>
        <w:tblLook w:val="04A0" w:firstRow="1" w:lastRow="0" w:firstColumn="1" w:lastColumn="0" w:noHBand="0" w:noVBand="1"/>
      </w:tblPr>
      <w:tblGrid>
        <w:gridCol w:w="8630"/>
      </w:tblGrid>
      <w:tr w:rsidR="00DE377E" w:rsidRPr="0051580E" w14:paraId="42B681A5" w14:textId="77777777" w:rsidTr="00E82051">
        <w:tc>
          <w:tcPr>
            <w:tcW w:w="8630" w:type="dxa"/>
            <w:shd w:val="clear" w:color="auto" w:fill="D9D9D9" w:themeFill="background1" w:themeFillShade="D9"/>
          </w:tcPr>
          <w:p w14:paraId="2B7CFC25" w14:textId="77777777" w:rsidR="00DE377E" w:rsidRPr="0023732F" w:rsidRDefault="00DE377E" w:rsidP="00907851">
            <w:pPr>
              <w:spacing w:before="120" w:after="0"/>
              <w:jc w:val="center"/>
              <w:rPr>
                <w:rFonts w:ascii="Arial" w:hAnsi="Arial" w:cs="Arial"/>
                <w:b/>
                <w:sz w:val="32"/>
              </w:rPr>
            </w:pPr>
            <w:r w:rsidRPr="0023732F">
              <w:rPr>
                <w:rFonts w:ascii="Arial" w:hAnsi="Arial" w:cs="Arial"/>
                <w:b/>
                <w:sz w:val="32"/>
              </w:rPr>
              <w:t>Notes générales</w:t>
            </w:r>
          </w:p>
          <w:p w14:paraId="74E1EB0F" w14:textId="77777777" w:rsidR="00DE377E" w:rsidRPr="0051580E" w:rsidRDefault="00DE377E" w:rsidP="00F335A3">
            <w:pPr>
              <w:jc w:val="both"/>
              <w:rPr>
                <w:rFonts w:ascii="Arial" w:hAnsi="Arial" w:cs="Arial"/>
              </w:rPr>
            </w:pPr>
          </w:p>
          <w:p w14:paraId="1A039391" w14:textId="77777777" w:rsidR="00DE377E" w:rsidRPr="0051580E" w:rsidRDefault="00DE377E" w:rsidP="00F335A3">
            <w:pPr>
              <w:spacing w:after="240"/>
              <w:jc w:val="both"/>
              <w:rPr>
                <w:rFonts w:ascii="Arial" w:hAnsi="Arial" w:cs="Arial"/>
              </w:rPr>
            </w:pPr>
            <w:r w:rsidRPr="0051580E">
              <w:rPr>
                <w:rFonts w:ascii="Arial" w:hAnsi="Arial" w:cs="Arial"/>
              </w:rPr>
              <w:t>Aux fins de l’exemple ci-dessous, on suppose les circonstances suivantes</w:t>
            </w:r>
            <w:r>
              <w:rPr>
                <w:rFonts w:ascii="Arial" w:hAnsi="Arial" w:cs="Arial"/>
              </w:rPr>
              <w:t xml:space="preserve">. </w:t>
            </w:r>
          </w:p>
          <w:p w14:paraId="1640D18F" w14:textId="77777777" w:rsidR="00DE377E" w:rsidRPr="0051580E" w:rsidRDefault="00DE377E" w:rsidP="00F335A3">
            <w:pPr>
              <w:pStyle w:val="Paragraphedeliste"/>
              <w:numPr>
                <w:ilvl w:val="0"/>
                <w:numId w:val="2"/>
              </w:numPr>
              <w:spacing w:before="120" w:after="0" w:line="240" w:lineRule="auto"/>
              <w:ind w:left="306" w:hanging="306"/>
              <w:contextualSpacing w:val="0"/>
              <w:rPr>
                <w:rFonts w:ascii="Arial" w:hAnsi="Arial" w:cs="Arial"/>
              </w:rPr>
            </w:pPr>
            <w:r>
              <w:rPr>
                <w:rFonts w:ascii="Arial" w:hAnsi="Arial" w:cs="Arial"/>
              </w:rPr>
              <w:t>I</w:t>
            </w:r>
            <w:r w:rsidRPr="0051580E">
              <w:rPr>
                <w:rFonts w:ascii="Arial" w:hAnsi="Arial" w:cs="Arial"/>
              </w:rPr>
              <w:t xml:space="preserve">l n’existe pas d’incertitude significative liée à des événements ou </w:t>
            </w:r>
            <w:r w:rsidR="00DE7360">
              <w:rPr>
                <w:rFonts w:ascii="Arial" w:hAnsi="Arial" w:cs="Arial"/>
              </w:rPr>
              <w:t xml:space="preserve">à des </w:t>
            </w:r>
            <w:r w:rsidRPr="0051580E">
              <w:rPr>
                <w:rFonts w:ascii="Arial" w:hAnsi="Arial" w:cs="Arial"/>
              </w:rPr>
              <w:t>situations susceptibles de jeter un doute important sur la capacité de l</w:t>
            </w:r>
            <w:r w:rsidR="00450733">
              <w:rPr>
                <w:rFonts w:ascii="Arial" w:hAnsi="Arial" w:cs="Arial"/>
              </w:rPr>
              <w:t>’</w:t>
            </w:r>
            <w:r>
              <w:rPr>
                <w:rFonts w:ascii="Arial" w:hAnsi="Arial" w:cs="Arial"/>
              </w:rPr>
              <w:t>entité</w:t>
            </w:r>
            <w:r w:rsidRPr="0051580E">
              <w:rPr>
                <w:rFonts w:ascii="Arial" w:hAnsi="Arial" w:cs="Arial"/>
              </w:rPr>
              <w:t xml:space="preserve"> à poursuivre son exploitation</w:t>
            </w:r>
            <w:r>
              <w:rPr>
                <w:rFonts w:ascii="Arial" w:hAnsi="Arial" w:cs="Arial"/>
              </w:rPr>
              <w:t>.</w:t>
            </w:r>
          </w:p>
          <w:p w14:paraId="4FB4110C" w14:textId="77777777" w:rsidR="00DE377E" w:rsidRPr="0051580E" w:rsidRDefault="00DE377E" w:rsidP="00F335A3">
            <w:pPr>
              <w:pStyle w:val="Paragraphedeliste"/>
              <w:numPr>
                <w:ilvl w:val="0"/>
                <w:numId w:val="2"/>
              </w:numPr>
              <w:spacing w:before="120" w:after="0" w:line="240" w:lineRule="auto"/>
              <w:ind w:left="306" w:hanging="306"/>
              <w:contextualSpacing w:val="0"/>
              <w:rPr>
                <w:rFonts w:ascii="Arial" w:hAnsi="Arial" w:cs="Arial"/>
              </w:rPr>
            </w:pPr>
            <w:r>
              <w:rPr>
                <w:rFonts w:ascii="Arial" w:hAnsi="Arial" w:cs="Arial"/>
              </w:rPr>
              <w:t>L</w:t>
            </w:r>
            <w:r w:rsidRPr="0051580E">
              <w:rPr>
                <w:rFonts w:ascii="Arial" w:hAnsi="Arial" w:cs="Arial"/>
              </w:rPr>
              <w:t>a NCA</w:t>
            </w:r>
            <w:r>
              <w:rPr>
                <w:rFonts w:ascii="Arial" w:hAnsi="Arial" w:cs="Arial"/>
              </w:rPr>
              <w:t> </w:t>
            </w:r>
            <w:r w:rsidRPr="0051580E">
              <w:rPr>
                <w:rFonts w:ascii="Arial" w:hAnsi="Arial" w:cs="Arial"/>
              </w:rPr>
              <w:t>720 s’applique, car l’auditeur a conclu à la présence d’autres informations (</w:t>
            </w:r>
            <w:r>
              <w:rPr>
                <w:rFonts w:ascii="Arial" w:hAnsi="Arial" w:cs="Arial"/>
              </w:rPr>
              <w:t xml:space="preserve">décrit ci-dessous comme </w:t>
            </w:r>
            <w:r w:rsidRPr="0051580E">
              <w:rPr>
                <w:rFonts w:ascii="Arial" w:hAnsi="Arial" w:cs="Arial"/>
              </w:rPr>
              <w:t>le rapport X). Ces autres informations sont obtenues avant la date du rapport</w:t>
            </w:r>
            <w:r>
              <w:rPr>
                <w:rFonts w:ascii="Arial" w:hAnsi="Arial" w:cs="Arial"/>
              </w:rPr>
              <w:t>. L</w:t>
            </w:r>
            <w:r w:rsidRPr="0051580E">
              <w:rPr>
                <w:rFonts w:ascii="Arial" w:hAnsi="Arial" w:cs="Arial"/>
              </w:rPr>
              <w:t>e rapport de l’auditeur doit donc en faire mention.</w:t>
            </w:r>
            <w:r>
              <w:rPr>
                <w:rFonts w:ascii="Arial" w:hAnsi="Arial" w:cs="Arial"/>
              </w:rPr>
              <w:t xml:space="preserve"> Voir les instructions dans le texte. </w:t>
            </w:r>
          </w:p>
          <w:p w14:paraId="49FED8BE" w14:textId="77777777" w:rsidR="00DE377E" w:rsidRPr="0051580E" w:rsidRDefault="00DE377E" w:rsidP="00F335A3">
            <w:pPr>
              <w:pStyle w:val="Paragraphedeliste"/>
              <w:numPr>
                <w:ilvl w:val="0"/>
                <w:numId w:val="2"/>
              </w:numPr>
              <w:spacing w:before="120" w:after="0" w:line="240" w:lineRule="auto"/>
              <w:ind w:left="306" w:hanging="306"/>
              <w:contextualSpacing w:val="0"/>
              <w:rPr>
                <w:rFonts w:ascii="Arial" w:hAnsi="Arial" w:cs="Arial"/>
              </w:rPr>
            </w:pPr>
            <w:r w:rsidRPr="0051580E">
              <w:rPr>
                <w:rFonts w:ascii="Arial" w:hAnsi="Arial" w:cs="Arial"/>
              </w:rPr>
              <w:t xml:space="preserve">Les personnes responsables de la surveillance du processus d’information financière ne sont </w:t>
            </w:r>
            <w:r>
              <w:rPr>
                <w:rFonts w:ascii="Arial" w:hAnsi="Arial" w:cs="Arial"/>
              </w:rPr>
              <w:t xml:space="preserve">pas </w:t>
            </w:r>
            <w:r w:rsidRPr="0051580E">
              <w:rPr>
                <w:rFonts w:ascii="Arial" w:hAnsi="Arial" w:cs="Arial"/>
              </w:rPr>
              <w:t>les mêmes que celles qui sont responsable</w:t>
            </w:r>
            <w:r>
              <w:rPr>
                <w:rFonts w:ascii="Arial" w:hAnsi="Arial" w:cs="Arial"/>
              </w:rPr>
              <w:t>s</w:t>
            </w:r>
            <w:r w:rsidRPr="0051580E">
              <w:rPr>
                <w:rFonts w:ascii="Arial" w:hAnsi="Arial" w:cs="Arial"/>
              </w:rPr>
              <w:t xml:space="preserve"> de l</w:t>
            </w:r>
            <w:r>
              <w:rPr>
                <w:rFonts w:ascii="Arial" w:hAnsi="Arial" w:cs="Arial"/>
              </w:rPr>
              <w:t>a</w:t>
            </w:r>
            <w:r w:rsidRPr="0051580E">
              <w:rPr>
                <w:rFonts w:ascii="Arial" w:hAnsi="Arial" w:cs="Arial"/>
              </w:rPr>
              <w:t xml:space="preserve"> préparation</w:t>
            </w:r>
            <w:r>
              <w:rPr>
                <w:rFonts w:ascii="Arial" w:hAnsi="Arial" w:cs="Arial"/>
              </w:rPr>
              <w:t xml:space="preserve"> des états financiers</w:t>
            </w:r>
            <w:r w:rsidRPr="0051580E">
              <w:rPr>
                <w:rFonts w:ascii="Arial" w:hAnsi="Arial" w:cs="Arial"/>
              </w:rPr>
              <w:t>.</w:t>
            </w:r>
          </w:p>
          <w:p w14:paraId="50CDD3A1" w14:textId="77777777" w:rsidR="00DE377E" w:rsidRPr="0051580E" w:rsidRDefault="00DE377E" w:rsidP="00F335A3">
            <w:pPr>
              <w:pStyle w:val="Paragraphedeliste"/>
              <w:numPr>
                <w:ilvl w:val="0"/>
                <w:numId w:val="2"/>
              </w:numPr>
              <w:spacing w:before="120" w:after="0" w:line="240" w:lineRule="auto"/>
              <w:ind w:left="306" w:hanging="306"/>
              <w:contextualSpacing w:val="0"/>
              <w:rPr>
                <w:rFonts w:ascii="Arial" w:hAnsi="Arial" w:cs="Arial"/>
              </w:rPr>
            </w:pPr>
            <w:r w:rsidRPr="0051580E">
              <w:rPr>
                <w:rFonts w:ascii="Arial" w:hAnsi="Arial" w:cs="Arial"/>
              </w:rPr>
              <w:t>La description des responsabilités de la direction en ce qui concerne l</w:t>
            </w:r>
            <w:r w:rsidR="00450733">
              <w:rPr>
                <w:rFonts w:ascii="Arial" w:hAnsi="Arial" w:cs="Arial"/>
              </w:rPr>
              <w:t>’</w:t>
            </w:r>
            <w:r w:rsidRPr="0051580E">
              <w:rPr>
                <w:rFonts w:ascii="Arial" w:hAnsi="Arial" w:cs="Arial"/>
              </w:rPr>
              <w:t>évaluation de la capacité de l</w:t>
            </w:r>
            <w:r w:rsidR="00450733">
              <w:rPr>
                <w:rFonts w:ascii="Arial" w:hAnsi="Arial" w:cs="Arial"/>
              </w:rPr>
              <w:t>’</w:t>
            </w:r>
            <w:r>
              <w:rPr>
                <w:rFonts w:ascii="Arial" w:hAnsi="Arial" w:cs="Arial"/>
              </w:rPr>
              <w:t>entité</w:t>
            </w:r>
            <w:r w:rsidRPr="0051580E">
              <w:rPr>
                <w:rFonts w:ascii="Arial" w:hAnsi="Arial" w:cs="Arial"/>
              </w:rPr>
              <w:t xml:space="preserve"> à poursuivre son exploitation reflète les indications du paragraphe</w:t>
            </w:r>
            <w:r>
              <w:rPr>
                <w:rFonts w:ascii="Arial" w:hAnsi="Arial" w:cs="Arial"/>
              </w:rPr>
              <w:t> </w:t>
            </w:r>
            <w:r w:rsidRPr="0051580E">
              <w:rPr>
                <w:rFonts w:ascii="Arial" w:hAnsi="Arial" w:cs="Arial"/>
              </w:rPr>
              <w:t>63 du chapitre SP</w:t>
            </w:r>
            <w:r>
              <w:rPr>
                <w:rFonts w:ascii="Arial" w:hAnsi="Arial" w:cs="Arial"/>
              </w:rPr>
              <w:t> </w:t>
            </w:r>
            <w:r w:rsidRPr="0051580E">
              <w:rPr>
                <w:rFonts w:ascii="Arial" w:hAnsi="Arial" w:cs="Arial"/>
              </w:rPr>
              <w:t>1000, « Fondements conceptuels des états financiers ».</w:t>
            </w:r>
          </w:p>
          <w:p w14:paraId="483F629A" w14:textId="77777777" w:rsidR="00DE377E" w:rsidRPr="00415A23" w:rsidRDefault="00DE377E" w:rsidP="00415A23">
            <w:pPr>
              <w:spacing w:before="120" w:after="0" w:line="240" w:lineRule="auto"/>
              <w:rPr>
                <w:rFonts w:ascii="Arial" w:hAnsi="Arial" w:cs="Arial"/>
              </w:rPr>
            </w:pPr>
          </w:p>
        </w:tc>
      </w:tr>
    </w:tbl>
    <w:p w14:paraId="6E985D4C" w14:textId="77777777" w:rsidR="00DE377E" w:rsidRPr="00E82051" w:rsidRDefault="00F335A3" w:rsidP="00F125AC">
      <w:pPr>
        <w:jc w:val="both"/>
        <w:rPr>
          <w:rFonts w:ascii="Arial" w:hAnsi="Arial" w:cs="Arial"/>
          <w:b/>
        </w:rPr>
        <w:sectPr w:rsidR="00DE377E" w:rsidRPr="00E82051" w:rsidSect="00F726E2">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706" w:footer="706" w:gutter="0"/>
          <w:cols w:space="708"/>
          <w:docGrid w:linePitch="360"/>
        </w:sectPr>
      </w:pPr>
      <w:r w:rsidRPr="00E82051">
        <w:rPr>
          <w:rFonts w:ascii="Arial" w:hAnsi="Arial" w:cs="Arial"/>
          <w:b/>
        </w:rPr>
        <w:t>Rapport sur l’audit des états financiers des établissements privés</w:t>
      </w:r>
    </w:p>
    <w:p w14:paraId="0BFEE782" w14:textId="77777777" w:rsidR="002D1F90" w:rsidRPr="000263F3" w:rsidRDefault="002D1F90" w:rsidP="002D1F90">
      <w:pPr>
        <w:spacing w:before="1680" w:after="840" w:line="264" w:lineRule="auto"/>
        <w:rPr>
          <w:rFonts w:ascii="Arial" w:eastAsia="Times New Roman" w:hAnsi="Arial" w:cs="Times New Roman"/>
          <w:b/>
          <w:sz w:val="30"/>
          <w:szCs w:val="30"/>
        </w:rPr>
      </w:pPr>
      <w:r w:rsidRPr="000263F3">
        <w:rPr>
          <w:rFonts w:ascii="Arial" w:eastAsia="Times New Roman" w:hAnsi="Arial" w:cs="Times New Roman"/>
          <w:b/>
          <w:sz w:val="30"/>
          <w:szCs w:val="30"/>
        </w:rPr>
        <w:lastRenderedPageBreak/>
        <w:t>Rapport de l’auditeur indépendant</w:t>
      </w:r>
    </w:p>
    <w:p w14:paraId="1E5AF1D3" w14:textId="77777777" w:rsidR="00DE377E" w:rsidRPr="00490132" w:rsidRDefault="00DE377E" w:rsidP="00294EA7">
      <w:pPr>
        <w:spacing w:after="0" w:line="264" w:lineRule="auto"/>
        <w:rPr>
          <w:rFonts w:ascii="Arial" w:hAnsi="Arial" w:cs="Arial"/>
        </w:rPr>
      </w:pPr>
      <w:r w:rsidRPr="00490132">
        <w:rPr>
          <w:rFonts w:ascii="Arial" w:hAnsi="Arial" w:cs="Arial"/>
        </w:rPr>
        <w:t>Aux membres du conseil d’administration</w:t>
      </w:r>
    </w:p>
    <w:p w14:paraId="21FBEAE5" w14:textId="77777777" w:rsidR="00DE377E" w:rsidRPr="00490132" w:rsidRDefault="00DE377E" w:rsidP="006900EF">
      <w:pPr>
        <w:spacing w:after="600"/>
        <w:jc w:val="both"/>
        <w:rPr>
          <w:rFonts w:ascii="Arial" w:hAnsi="Arial" w:cs="Arial"/>
        </w:rPr>
      </w:pPr>
      <w:proofErr w:type="gramStart"/>
      <w:r w:rsidRPr="00490132">
        <w:rPr>
          <w:rFonts w:ascii="Arial" w:hAnsi="Arial" w:cs="Arial"/>
        </w:rPr>
        <w:t>de</w:t>
      </w:r>
      <w:proofErr w:type="gramEnd"/>
      <w:r w:rsidRPr="00490132">
        <w:rPr>
          <w:rFonts w:ascii="Arial" w:hAnsi="Arial" w:cs="Arial"/>
        </w:rPr>
        <w:t xml:space="preserve"> </w:t>
      </w:r>
      <w:r w:rsidRPr="00490132">
        <w:rPr>
          <w:rFonts w:ascii="Arial" w:hAnsi="Arial" w:cs="Arial"/>
          <w:color w:val="FF0000"/>
        </w:rPr>
        <w:t>[Nom de l’</w:t>
      </w:r>
      <w:r w:rsidR="00745E66" w:rsidRPr="00490132">
        <w:rPr>
          <w:rFonts w:ascii="Arial" w:hAnsi="Arial" w:cs="Arial"/>
          <w:color w:val="FF0000"/>
        </w:rPr>
        <w:t>Établissement</w:t>
      </w:r>
      <w:r w:rsidRPr="00490132">
        <w:rPr>
          <w:rFonts w:ascii="Arial" w:hAnsi="Arial" w:cs="Arial"/>
          <w:color w:val="FF0000"/>
        </w:rPr>
        <w:t>]</w:t>
      </w:r>
    </w:p>
    <w:p w14:paraId="38200B9E" w14:textId="77777777" w:rsidR="00DE377E" w:rsidRPr="00490132" w:rsidRDefault="00DE377E" w:rsidP="00F23DD7">
      <w:pPr>
        <w:spacing w:after="120"/>
        <w:jc w:val="both"/>
        <w:rPr>
          <w:rFonts w:ascii="Arial" w:hAnsi="Arial" w:cs="Arial"/>
          <w:b/>
        </w:rPr>
      </w:pPr>
      <w:r w:rsidRPr="00490132">
        <w:rPr>
          <w:rFonts w:ascii="Arial" w:hAnsi="Arial" w:cs="Arial"/>
          <w:b/>
        </w:rPr>
        <w:t xml:space="preserve">Rapport sur l’audit des états financiers </w:t>
      </w:r>
    </w:p>
    <w:p w14:paraId="52FFD492" w14:textId="0A335BA9" w:rsidR="00DE377E" w:rsidRPr="00490132" w:rsidRDefault="00DE377E" w:rsidP="00F125AC">
      <w:pPr>
        <w:keepNext/>
        <w:spacing w:after="120"/>
        <w:jc w:val="both"/>
        <w:rPr>
          <w:rFonts w:ascii="Arial" w:hAnsi="Arial" w:cs="Arial"/>
          <w:b/>
        </w:rPr>
      </w:pPr>
      <w:r w:rsidRPr="00490132">
        <w:rPr>
          <w:rFonts w:ascii="Arial" w:hAnsi="Arial" w:cs="Arial"/>
          <w:b/>
        </w:rPr>
        <w:t>Opinion (avec réserve</w:t>
      </w:r>
      <w:r w:rsidR="00675A2D" w:rsidRPr="00490132">
        <w:rPr>
          <w:rFonts w:ascii="Arial" w:hAnsi="Arial" w:cs="Arial"/>
          <w:b/>
          <w:color w:val="FF0000"/>
        </w:rPr>
        <w:t>(s)</w:t>
      </w:r>
      <w:r w:rsidRPr="00490132">
        <w:rPr>
          <w:rFonts w:ascii="Arial" w:hAnsi="Arial" w:cs="Arial"/>
          <w:b/>
        </w:rPr>
        <w:t>)</w:t>
      </w:r>
    </w:p>
    <w:p w14:paraId="3B8ACADE" w14:textId="144245DC" w:rsidR="00DE377E" w:rsidRPr="00490132" w:rsidRDefault="00DE377E" w:rsidP="00C556DE">
      <w:pPr>
        <w:spacing w:after="240"/>
        <w:jc w:val="both"/>
        <w:rPr>
          <w:rFonts w:ascii="Arial" w:hAnsi="Arial" w:cs="Arial"/>
        </w:rPr>
      </w:pPr>
      <w:r w:rsidRPr="00490132">
        <w:rPr>
          <w:rFonts w:ascii="Arial" w:hAnsi="Arial" w:cs="Arial"/>
        </w:rPr>
        <w:t xml:space="preserve">Nous avons effectué l’audit des états financiers du </w:t>
      </w:r>
      <w:r w:rsidRPr="00490132">
        <w:rPr>
          <w:rFonts w:ascii="Arial" w:hAnsi="Arial" w:cs="Arial"/>
          <w:color w:val="FF0000"/>
        </w:rPr>
        <w:t>[nom de l’</w:t>
      </w:r>
      <w:r w:rsidR="00745E66" w:rsidRPr="00490132">
        <w:rPr>
          <w:rFonts w:ascii="Arial" w:hAnsi="Arial" w:cs="Arial"/>
          <w:color w:val="FF0000"/>
        </w:rPr>
        <w:t>Établissement</w:t>
      </w:r>
      <w:r w:rsidRPr="00490132">
        <w:rPr>
          <w:rFonts w:ascii="Arial" w:hAnsi="Arial" w:cs="Arial"/>
          <w:color w:val="FF0000"/>
        </w:rPr>
        <w:t xml:space="preserve">] </w:t>
      </w:r>
      <w:r w:rsidRPr="00490132">
        <w:rPr>
          <w:rFonts w:ascii="Arial" w:hAnsi="Arial" w:cs="Arial"/>
        </w:rPr>
        <w:t>(ci-après l’«</w:t>
      </w:r>
      <w:r w:rsidR="00125680">
        <w:rPr>
          <w:rFonts w:ascii="Arial" w:hAnsi="Arial" w:cs="Arial"/>
        </w:rPr>
        <w:t> </w:t>
      </w:r>
      <w:r w:rsidR="00CA265B" w:rsidRPr="00490132">
        <w:rPr>
          <w:rFonts w:ascii="Arial" w:hAnsi="Arial" w:cs="Arial"/>
        </w:rPr>
        <w:t>é</w:t>
      </w:r>
      <w:r w:rsidR="00745E66" w:rsidRPr="00490132">
        <w:rPr>
          <w:rFonts w:ascii="Arial" w:hAnsi="Arial" w:cs="Arial"/>
        </w:rPr>
        <w:t>tablissement</w:t>
      </w:r>
      <w:r w:rsidR="00125680">
        <w:rPr>
          <w:rFonts w:ascii="Arial" w:hAnsi="Arial" w:cs="Arial"/>
        </w:rPr>
        <w:t> </w:t>
      </w:r>
      <w:r w:rsidRPr="00490132">
        <w:rPr>
          <w:rFonts w:ascii="Arial" w:hAnsi="Arial" w:cs="Arial"/>
        </w:rPr>
        <w:t xml:space="preserve">») inclus dans la section auditée du rapport financier annuel, qui comprennent l’état de la situation financière au </w:t>
      </w:r>
      <w:r w:rsidR="00C048FC">
        <w:rPr>
          <w:rFonts w:ascii="Arial" w:hAnsi="Arial" w:cs="Arial"/>
        </w:rPr>
        <w:t>3</w:t>
      </w:r>
      <w:r w:rsidR="004421FF">
        <w:rPr>
          <w:rFonts w:ascii="Arial" w:hAnsi="Arial" w:cs="Arial"/>
        </w:rPr>
        <w:t>1 mars 2025</w:t>
      </w:r>
      <w:r w:rsidR="00A55940">
        <w:rPr>
          <w:rFonts w:ascii="Arial" w:hAnsi="Arial" w:cs="Arial"/>
        </w:rPr>
        <w:t xml:space="preserve"> </w:t>
      </w:r>
      <w:r w:rsidRPr="00490132">
        <w:rPr>
          <w:rFonts w:ascii="Arial" w:hAnsi="Arial" w:cs="Arial"/>
        </w:rPr>
        <w:t xml:space="preserve">et les états des résultats, des </w:t>
      </w:r>
      <w:r w:rsidR="0008622E">
        <w:rPr>
          <w:rFonts w:ascii="Arial" w:hAnsi="Arial" w:cs="Arial"/>
        </w:rPr>
        <w:t>excédents</w:t>
      </w:r>
      <w:r w:rsidRPr="00490132">
        <w:rPr>
          <w:rFonts w:ascii="Arial" w:hAnsi="Arial" w:cs="Arial"/>
        </w:rPr>
        <w:t xml:space="preserve"> (déficits) cumulés</w:t>
      </w:r>
      <w:r w:rsidR="000D38C8" w:rsidRPr="00490132">
        <w:rPr>
          <w:rFonts w:ascii="Arial" w:hAnsi="Arial" w:cs="Arial"/>
        </w:rPr>
        <w:t>,</w:t>
      </w:r>
      <w:r w:rsidR="0039005B">
        <w:rPr>
          <w:rFonts w:ascii="Arial" w:hAnsi="Arial" w:cs="Arial"/>
        </w:rPr>
        <w:t xml:space="preserve"> </w:t>
      </w:r>
      <w:r w:rsidR="0039005B" w:rsidRPr="00D50971">
        <w:rPr>
          <w:rFonts w:ascii="Arial" w:hAnsi="Arial" w:cs="Arial"/>
        </w:rPr>
        <w:t xml:space="preserve">des gains </w:t>
      </w:r>
      <w:r w:rsidR="00BE67B8">
        <w:rPr>
          <w:rFonts w:ascii="Arial" w:hAnsi="Arial" w:cs="Arial"/>
        </w:rPr>
        <w:t>(</w:t>
      </w:r>
      <w:r w:rsidR="0039005B" w:rsidRPr="00D50971">
        <w:rPr>
          <w:rFonts w:ascii="Arial" w:hAnsi="Arial" w:cs="Arial"/>
        </w:rPr>
        <w:t>pertes</w:t>
      </w:r>
      <w:r w:rsidR="00BE67B8">
        <w:rPr>
          <w:rFonts w:ascii="Arial" w:hAnsi="Arial" w:cs="Arial"/>
        </w:rPr>
        <w:t>)</w:t>
      </w:r>
      <w:r w:rsidR="0039005B" w:rsidRPr="00D50971">
        <w:rPr>
          <w:rFonts w:ascii="Arial" w:hAnsi="Arial" w:cs="Arial"/>
        </w:rPr>
        <w:t xml:space="preserve"> de réévaluation, </w:t>
      </w:r>
      <w:r w:rsidR="000D38C8" w:rsidRPr="00490132">
        <w:rPr>
          <w:rFonts w:ascii="Arial" w:hAnsi="Arial" w:cs="Arial"/>
        </w:rPr>
        <w:t>de la variation de</w:t>
      </w:r>
      <w:r w:rsidR="00CA265B" w:rsidRPr="00490132">
        <w:rPr>
          <w:rFonts w:ascii="Arial" w:hAnsi="Arial" w:cs="Arial"/>
        </w:rPr>
        <w:t>s</w:t>
      </w:r>
      <w:r w:rsidRPr="00490132">
        <w:rPr>
          <w:rFonts w:ascii="Arial" w:hAnsi="Arial" w:cs="Arial"/>
        </w:rPr>
        <w:t xml:space="preserve"> actifs financiers nets (dette nette) et des flux de trésorerie pour l’exercice terminé à cette date, ainsi que les notes </w:t>
      </w:r>
      <w:r w:rsidR="00895FD4" w:rsidRPr="00490132">
        <w:rPr>
          <w:rFonts w:ascii="Arial" w:hAnsi="Arial" w:cs="Arial"/>
        </w:rPr>
        <w:t xml:space="preserve">et les autres informations explicatives de la section auditée </w:t>
      </w:r>
      <w:r w:rsidR="00194526">
        <w:rPr>
          <w:rFonts w:ascii="Arial" w:hAnsi="Arial" w:cs="Arial"/>
        </w:rPr>
        <w:t>du rapport financier annuel</w:t>
      </w:r>
      <w:r w:rsidRPr="00490132">
        <w:rPr>
          <w:rFonts w:ascii="Arial" w:hAnsi="Arial" w:cs="Arial"/>
        </w:rPr>
        <w:t>, y compris le résumé des principales méthodes comptables</w:t>
      </w:r>
      <w:r w:rsidR="00CA265B" w:rsidRPr="00490132">
        <w:rPr>
          <w:rFonts w:ascii="Arial" w:hAnsi="Arial" w:cs="Arial"/>
        </w:rPr>
        <w:t xml:space="preserve">. </w:t>
      </w:r>
      <w:r w:rsidR="009A2D45" w:rsidRPr="00490132">
        <w:rPr>
          <w:rFonts w:ascii="Arial" w:hAnsi="Arial" w:cs="Arial"/>
        </w:rPr>
        <w:t xml:space="preserve"> </w:t>
      </w:r>
    </w:p>
    <w:p w14:paraId="3F91B70A" w14:textId="3134849E" w:rsidR="00DE377E" w:rsidRPr="00490132" w:rsidRDefault="00DE377E" w:rsidP="005C541B">
      <w:pPr>
        <w:spacing w:after="240"/>
        <w:jc w:val="both"/>
        <w:rPr>
          <w:rFonts w:ascii="Arial" w:hAnsi="Arial" w:cs="Arial"/>
        </w:rPr>
      </w:pPr>
      <w:r w:rsidRPr="00490132">
        <w:rPr>
          <w:rFonts w:ascii="Arial" w:hAnsi="Arial" w:cs="Arial"/>
        </w:rPr>
        <w:t>À notre avis</w:t>
      </w:r>
      <w:r w:rsidR="00BB07CD" w:rsidRPr="00490132">
        <w:rPr>
          <w:rFonts w:ascii="Arial" w:hAnsi="Arial" w:cs="Arial"/>
        </w:rPr>
        <w:t>,</w:t>
      </w:r>
      <w:r w:rsidRPr="00490132">
        <w:rPr>
          <w:rFonts w:ascii="Arial" w:hAnsi="Arial" w:cs="Arial"/>
          <w:color w:val="FF0000"/>
        </w:rPr>
        <w:t xml:space="preserve"> </w:t>
      </w:r>
      <w:r w:rsidR="00BB07CD" w:rsidRPr="00490132">
        <w:rPr>
          <w:rFonts w:ascii="Arial" w:hAnsi="Arial" w:cs="Arial"/>
          <w:color w:val="FF0000"/>
        </w:rPr>
        <w:t>[</w:t>
      </w:r>
      <w:r w:rsidRPr="00490132">
        <w:rPr>
          <w:rFonts w:ascii="Arial" w:hAnsi="Arial" w:cs="Arial"/>
          <w:color w:val="FF0000"/>
        </w:rPr>
        <w:t xml:space="preserve">à l’exception des incidences du </w:t>
      </w:r>
      <w:r w:rsidR="00DE7360" w:rsidRPr="00490132">
        <w:rPr>
          <w:rFonts w:ascii="Arial" w:hAnsi="Arial" w:cs="Arial"/>
          <w:color w:val="FF0000"/>
        </w:rPr>
        <w:t xml:space="preserve">ou </w:t>
      </w:r>
      <w:r w:rsidRPr="00490132">
        <w:rPr>
          <w:rFonts w:ascii="Arial" w:hAnsi="Arial" w:cs="Arial"/>
          <w:color w:val="FF0000"/>
        </w:rPr>
        <w:t>des problèmes décrits dans la section «</w:t>
      </w:r>
      <w:r w:rsidR="00125680">
        <w:rPr>
          <w:rFonts w:ascii="Arial" w:hAnsi="Arial" w:cs="Arial"/>
          <w:color w:val="FF0000"/>
        </w:rPr>
        <w:t> </w:t>
      </w:r>
      <w:r w:rsidRPr="00490132">
        <w:rPr>
          <w:rFonts w:ascii="Arial" w:hAnsi="Arial" w:cs="Arial"/>
          <w:color w:val="FF0000"/>
        </w:rPr>
        <w:t>Fondement de l’opinion avec réserve</w:t>
      </w:r>
      <w:r w:rsidR="00675A2D" w:rsidRPr="00490132">
        <w:rPr>
          <w:rFonts w:ascii="Arial" w:hAnsi="Arial" w:cs="Arial"/>
          <w:color w:val="FF0000"/>
        </w:rPr>
        <w:t>(s)</w:t>
      </w:r>
      <w:r w:rsidR="00125680">
        <w:rPr>
          <w:rFonts w:ascii="Arial" w:hAnsi="Arial" w:cs="Arial"/>
          <w:color w:val="FF0000"/>
        </w:rPr>
        <w:t> </w:t>
      </w:r>
      <w:r w:rsidRPr="00490132">
        <w:rPr>
          <w:rFonts w:ascii="Arial" w:hAnsi="Arial" w:cs="Arial"/>
          <w:color w:val="FF0000"/>
        </w:rPr>
        <w:t>» du présent rapport</w:t>
      </w:r>
      <w:r w:rsidR="00DE7360" w:rsidRPr="00490132">
        <w:rPr>
          <w:rFonts w:ascii="Arial" w:hAnsi="Arial" w:cs="Arial"/>
          <w:color w:val="FF0000"/>
        </w:rPr>
        <w:t>,</w:t>
      </w:r>
      <w:r w:rsidR="00BB07CD" w:rsidRPr="00490132">
        <w:rPr>
          <w:rFonts w:ascii="Arial" w:hAnsi="Arial" w:cs="Arial"/>
          <w:color w:val="FF0000"/>
        </w:rPr>
        <w:t>]</w:t>
      </w:r>
      <w:r w:rsidRPr="00490132">
        <w:rPr>
          <w:rFonts w:ascii="Arial" w:hAnsi="Arial" w:cs="Arial"/>
          <w:color w:val="FF0000"/>
        </w:rPr>
        <w:t xml:space="preserve"> </w:t>
      </w:r>
      <w:r w:rsidRPr="00490132">
        <w:rPr>
          <w:rFonts w:ascii="Arial" w:hAnsi="Arial" w:cs="Arial"/>
        </w:rPr>
        <w:t>les états financiers ci-joints donnent, dans tous leurs aspects significatifs, une image fidèle de la situation financière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au </w:t>
      </w:r>
      <w:r w:rsidR="00C048FC">
        <w:rPr>
          <w:rFonts w:ascii="Arial" w:hAnsi="Arial" w:cs="Arial"/>
        </w:rPr>
        <w:t>3</w:t>
      </w:r>
      <w:r w:rsidR="00A55940">
        <w:rPr>
          <w:rFonts w:ascii="Arial" w:hAnsi="Arial" w:cs="Arial"/>
        </w:rPr>
        <w:t xml:space="preserve">1 mars 2025 </w:t>
      </w:r>
      <w:r w:rsidR="00C048FC" w:rsidRPr="00C87AE2">
        <w:rPr>
          <w:rFonts w:ascii="Arial" w:hAnsi="Arial" w:cs="Arial"/>
        </w:rPr>
        <w:t xml:space="preserve"> </w:t>
      </w:r>
      <w:r w:rsidRPr="00490132">
        <w:rPr>
          <w:rFonts w:ascii="Arial" w:hAnsi="Arial" w:cs="Arial"/>
        </w:rPr>
        <w:t xml:space="preserve">ainsi que des résultats de ses activités, </w:t>
      </w:r>
      <w:r w:rsidR="00F335A3" w:rsidRPr="00490132">
        <w:rPr>
          <w:rFonts w:ascii="Arial" w:hAnsi="Arial" w:cs="Arial"/>
        </w:rPr>
        <w:t>d</w:t>
      </w:r>
      <w:r w:rsidR="00797B8A" w:rsidRPr="00490132">
        <w:rPr>
          <w:rFonts w:ascii="Arial" w:hAnsi="Arial" w:cs="Arial"/>
        </w:rPr>
        <w:t>e s</w:t>
      </w:r>
      <w:r w:rsidR="00F335A3" w:rsidRPr="00490132">
        <w:rPr>
          <w:rFonts w:ascii="Arial" w:hAnsi="Arial" w:cs="Arial"/>
        </w:rPr>
        <w:t xml:space="preserve">es gains et pertes de réévaluation </w:t>
      </w:r>
      <w:r w:rsidRPr="00490132">
        <w:rPr>
          <w:rFonts w:ascii="Arial" w:hAnsi="Arial" w:cs="Arial"/>
        </w:rPr>
        <w:t>de la variation de ses actifs financiers nets (sa dette nette) et de ses flux de trésorerie pour l’exercice</w:t>
      </w:r>
      <w:r w:rsidR="00C048FC" w:rsidRPr="00C048FC">
        <w:rPr>
          <w:rFonts w:ascii="Arial" w:hAnsi="Arial" w:cs="Arial"/>
        </w:rPr>
        <w:t xml:space="preserve"> </w:t>
      </w:r>
      <w:r w:rsidRPr="00490132">
        <w:rPr>
          <w:rFonts w:ascii="Arial" w:hAnsi="Arial" w:cs="Arial"/>
        </w:rPr>
        <w:t xml:space="preserve">terminé à cette date, conformément aux </w:t>
      </w:r>
      <w:r w:rsidR="00DE7360" w:rsidRPr="00490132">
        <w:rPr>
          <w:rFonts w:ascii="Arial" w:hAnsi="Arial" w:cs="Arial"/>
        </w:rPr>
        <w:t>n</w:t>
      </w:r>
      <w:r w:rsidRPr="00490132">
        <w:rPr>
          <w:rFonts w:ascii="Arial" w:hAnsi="Arial" w:cs="Arial"/>
        </w:rPr>
        <w:t>ormes comptables canadiennes pour le secteur public.</w:t>
      </w:r>
    </w:p>
    <w:p w14:paraId="188D466E" w14:textId="0986AD2A" w:rsidR="00DE377E" w:rsidRPr="00490132" w:rsidRDefault="00DE377E" w:rsidP="00F125AC">
      <w:pPr>
        <w:keepNext/>
        <w:spacing w:after="120"/>
        <w:jc w:val="both"/>
        <w:rPr>
          <w:rFonts w:ascii="Arial" w:hAnsi="Arial" w:cs="Arial"/>
          <w:b/>
        </w:rPr>
      </w:pPr>
      <w:r w:rsidRPr="00490132">
        <w:rPr>
          <w:rFonts w:ascii="Arial" w:hAnsi="Arial" w:cs="Arial"/>
          <w:b/>
        </w:rPr>
        <w:t>Fondement de l’opinion (avec réserve</w:t>
      </w:r>
      <w:r w:rsidR="00675A2D" w:rsidRPr="00490132">
        <w:rPr>
          <w:rFonts w:ascii="Arial" w:hAnsi="Arial" w:cs="Arial"/>
          <w:b/>
          <w:color w:val="FF0000"/>
        </w:rPr>
        <w:t>(s)</w:t>
      </w:r>
      <w:r w:rsidRPr="00490132">
        <w:rPr>
          <w:rFonts w:ascii="Arial" w:hAnsi="Arial" w:cs="Arial"/>
          <w:b/>
        </w:rPr>
        <w:t>)</w:t>
      </w:r>
    </w:p>
    <w:p w14:paraId="7ED3B855" w14:textId="77777777" w:rsidR="00DE377E" w:rsidRPr="00490132" w:rsidRDefault="005C6AE1" w:rsidP="00697E57">
      <w:pPr>
        <w:keepNext/>
        <w:spacing w:after="120"/>
        <w:jc w:val="both"/>
        <w:rPr>
          <w:rFonts w:ascii="Arial" w:hAnsi="Arial" w:cs="Arial"/>
          <w:b/>
          <w:color w:val="FF0000"/>
        </w:rPr>
      </w:pPr>
      <w:r w:rsidRPr="00490132">
        <w:rPr>
          <w:rFonts w:ascii="Arial" w:hAnsi="Arial" w:cs="Arial"/>
          <w:b/>
          <w:color w:val="FF0000"/>
        </w:rPr>
        <w:t>[</w:t>
      </w:r>
      <w:r w:rsidR="00DE377E" w:rsidRPr="00490132">
        <w:rPr>
          <w:rFonts w:ascii="Arial" w:hAnsi="Arial" w:cs="Arial"/>
          <w:b/>
          <w:color w:val="FF0000"/>
        </w:rPr>
        <w:t>Décrire chacune des réserves dans un paragraphe distinct</w:t>
      </w:r>
      <w:r w:rsidR="00DE7360" w:rsidRPr="00490132">
        <w:rPr>
          <w:rFonts w:ascii="Arial" w:hAnsi="Arial" w:cs="Arial"/>
          <w:b/>
          <w:color w:val="FF0000"/>
        </w:rPr>
        <w:t>.</w:t>
      </w:r>
      <w:r w:rsidRPr="00490132">
        <w:rPr>
          <w:rFonts w:ascii="Arial" w:hAnsi="Arial" w:cs="Arial"/>
          <w:b/>
          <w:color w:val="FF0000"/>
        </w:rPr>
        <w:t>]</w:t>
      </w:r>
    </w:p>
    <w:p w14:paraId="708558A2" w14:textId="78A1ED03" w:rsidR="00DE377E" w:rsidRDefault="00ED7F8E" w:rsidP="00AA2416">
      <w:pPr>
        <w:spacing w:after="240"/>
        <w:jc w:val="both"/>
        <w:rPr>
          <w:rFonts w:ascii="Arial" w:eastAsia="Times New Roman" w:hAnsi="Arial" w:cs="Arial"/>
          <w:color w:val="000000" w:themeColor="text1"/>
          <w:lang w:eastAsia="fr-FR"/>
        </w:rPr>
      </w:pPr>
      <w:r w:rsidRPr="00C87AE2">
        <w:rPr>
          <w:rFonts w:ascii="Arial" w:hAnsi="Arial" w:cs="Arial"/>
          <w:color w:val="FF0000"/>
        </w:rPr>
        <w:t>[Inclure ce paragraphe s</w:t>
      </w:r>
      <w:r>
        <w:rPr>
          <w:rFonts w:ascii="Arial" w:hAnsi="Arial" w:cs="Arial"/>
          <w:color w:val="FF0000"/>
        </w:rPr>
        <w:t xml:space="preserve">’il ne s’agit pas d’un </w:t>
      </w:r>
      <w:r w:rsidRPr="005C32E2">
        <w:rPr>
          <w:rFonts w:ascii="Arial" w:hAnsi="Arial" w:cs="Arial"/>
          <w:color w:val="FF0000"/>
        </w:rPr>
        <w:t>EPC ayant signé une convention de financement après le 1er avril 2022</w:t>
      </w:r>
      <w:r w:rsidR="008031F0">
        <w:rPr>
          <w:rFonts w:ascii="Arial" w:hAnsi="Arial" w:cs="Arial"/>
          <w:color w:val="FF0000"/>
        </w:rPr>
        <w:t xml:space="preserve"> </w:t>
      </w:r>
      <w:r w:rsidRPr="00C87AE2">
        <w:rPr>
          <w:rFonts w:ascii="Arial" w:hAnsi="Arial" w:cs="Arial"/>
          <w:color w:val="FF0000"/>
        </w:rPr>
        <w:t>–</w:t>
      </w:r>
      <w:r>
        <w:rPr>
          <w:rFonts w:ascii="Arial" w:hAnsi="Arial" w:cs="Arial"/>
          <w:color w:val="FF0000"/>
        </w:rPr>
        <w:t xml:space="preserve"> </w:t>
      </w:r>
      <w:r w:rsidR="005B1F50" w:rsidRPr="00490132">
        <w:rPr>
          <w:rFonts w:ascii="Arial" w:eastAsia="Times New Roman" w:hAnsi="Arial" w:cs="Arial"/>
          <w:color w:val="000000" w:themeColor="text1"/>
          <w:lang w:eastAsia="fr-FR"/>
        </w:rPr>
        <w:t>Comme l’exige</w:t>
      </w:r>
      <w:r w:rsidR="00745E66" w:rsidRPr="00490132">
        <w:rPr>
          <w:rFonts w:ascii="Arial" w:eastAsia="Times New Roman" w:hAnsi="Arial" w:cs="Arial"/>
          <w:color w:val="000000" w:themeColor="text1"/>
          <w:lang w:eastAsia="fr-FR"/>
        </w:rPr>
        <w:t xml:space="preserve"> le ministère de la Santé et des Services sociaux du Québec, les états financiers n</w:t>
      </w:r>
      <w:r w:rsidR="00450733" w:rsidRPr="00490132">
        <w:rPr>
          <w:rFonts w:ascii="Arial" w:eastAsia="Times New Roman" w:hAnsi="Arial" w:cs="Arial"/>
          <w:color w:val="000000" w:themeColor="text1"/>
          <w:lang w:eastAsia="fr-FR"/>
        </w:rPr>
        <w:t>’</w:t>
      </w:r>
      <w:r w:rsidR="00745E66" w:rsidRPr="00490132">
        <w:rPr>
          <w:rFonts w:ascii="Arial" w:eastAsia="Times New Roman" w:hAnsi="Arial" w:cs="Arial"/>
          <w:color w:val="000000" w:themeColor="text1"/>
          <w:lang w:eastAsia="fr-FR"/>
        </w:rPr>
        <w:t>incluent pas les informations financières relatives aux immobilisations</w:t>
      </w:r>
      <w:r w:rsidR="00172CA2" w:rsidRPr="00490132">
        <w:rPr>
          <w:rFonts w:ascii="Arial" w:eastAsia="Times New Roman" w:hAnsi="Arial" w:cs="Arial"/>
          <w:color w:val="000000" w:themeColor="text1"/>
          <w:lang w:eastAsia="fr-FR"/>
        </w:rPr>
        <w:t>.</w:t>
      </w:r>
      <w:r w:rsidR="00727985" w:rsidRPr="00490132">
        <w:rPr>
          <w:rFonts w:ascii="Arial" w:eastAsia="Times New Roman" w:hAnsi="Arial" w:cs="Arial"/>
          <w:color w:val="000000" w:themeColor="text1"/>
          <w:lang w:eastAsia="fr-FR"/>
        </w:rPr>
        <w:t xml:space="preserve"> </w:t>
      </w:r>
      <w:r w:rsidR="00FF1364" w:rsidRPr="00490132">
        <w:rPr>
          <w:rFonts w:ascii="Arial" w:eastAsia="Times New Roman" w:hAnsi="Arial" w:cs="Arial"/>
          <w:color w:val="000000" w:themeColor="text1"/>
          <w:lang w:eastAsia="fr-FR"/>
        </w:rPr>
        <w:t>Par conséquent, les informations financières relatives aux obligations liées à la mise hors service d’immobilisations ne sont pas incluses dans les états financiers, tel que requis dans le cadre de l’application, au 1er</w:t>
      </w:r>
      <w:r w:rsidR="00125680">
        <w:rPr>
          <w:rFonts w:ascii="Arial" w:eastAsia="Times New Roman" w:hAnsi="Arial" w:cs="Arial"/>
          <w:color w:val="000000" w:themeColor="text1"/>
          <w:lang w:eastAsia="fr-FR"/>
        </w:rPr>
        <w:t> </w:t>
      </w:r>
      <w:r w:rsidR="00FF1364" w:rsidRPr="00490132">
        <w:rPr>
          <w:rFonts w:ascii="Arial" w:eastAsia="Times New Roman" w:hAnsi="Arial" w:cs="Arial"/>
          <w:color w:val="000000" w:themeColor="text1"/>
          <w:lang w:eastAsia="fr-FR"/>
        </w:rPr>
        <w:t>avril 2022, du chapitre SP</w:t>
      </w:r>
      <w:r w:rsidR="00F330DC">
        <w:rPr>
          <w:rFonts w:ascii="Arial" w:eastAsia="Times New Roman" w:hAnsi="Arial" w:cs="Arial"/>
          <w:color w:val="000000" w:themeColor="text1"/>
          <w:lang w:eastAsia="fr-FR"/>
        </w:rPr>
        <w:t> </w:t>
      </w:r>
      <w:r w:rsidR="00FF1364" w:rsidRPr="00490132">
        <w:rPr>
          <w:rFonts w:ascii="Arial" w:eastAsia="Times New Roman" w:hAnsi="Arial" w:cs="Arial"/>
          <w:color w:val="000000" w:themeColor="text1"/>
          <w:lang w:eastAsia="fr-FR"/>
        </w:rPr>
        <w:t xml:space="preserve">3280 « Obligations liées à la mise hors service d’immobilisations », du </w:t>
      </w:r>
      <w:r w:rsidR="00FF1364" w:rsidRPr="00490132">
        <w:rPr>
          <w:rFonts w:ascii="Arial" w:eastAsia="Times New Roman" w:hAnsi="Arial" w:cs="Arial"/>
          <w:i/>
          <w:iCs/>
          <w:color w:val="000000" w:themeColor="text1"/>
          <w:lang w:eastAsia="fr-FR"/>
        </w:rPr>
        <w:t>Manuel de comptabilité de CPA Canada pour le secteur public</w:t>
      </w:r>
      <w:r w:rsidR="00FF1364" w:rsidRPr="00490132">
        <w:rPr>
          <w:rFonts w:ascii="Arial" w:eastAsia="Times New Roman" w:hAnsi="Arial" w:cs="Arial"/>
          <w:color w:val="000000" w:themeColor="text1"/>
          <w:lang w:eastAsia="fr-FR"/>
        </w:rPr>
        <w:t xml:space="preserve">. </w:t>
      </w:r>
      <w:r w:rsidR="00827F6B" w:rsidRPr="00490132">
        <w:rPr>
          <w:rFonts w:ascii="Arial" w:eastAsia="Times New Roman" w:hAnsi="Arial" w:cs="Arial"/>
          <w:color w:val="000000" w:themeColor="text1"/>
          <w:lang w:eastAsia="fr-FR"/>
        </w:rPr>
        <w:t xml:space="preserve">À ces égards, </w:t>
      </w:r>
      <w:r w:rsidR="005D326E" w:rsidRPr="00490132">
        <w:rPr>
          <w:rFonts w:ascii="Arial" w:eastAsia="Times New Roman" w:hAnsi="Arial" w:cs="Arial"/>
          <w:color w:val="000000" w:themeColor="text1"/>
          <w:lang w:eastAsia="fr-FR"/>
        </w:rPr>
        <w:t xml:space="preserve">les états financiers dérogent </w:t>
      </w:r>
      <w:r w:rsidR="00745E66" w:rsidRPr="00490132">
        <w:rPr>
          <w:rFonts w:ascii="Arial" w:eastAsia="Times New Roman" w:hAnsi="Arial" w:cs="Arial"/>
          <w:color w:val="000000" w:themeColor="text1"/>
          <w:lang w:eastAsia="fr-FR"/>
        </w:rPr>
        <w:t xml:space="preserve">aux </w:t>
      </w:r>
      <w:r w:rsidR="00DE7360" w:rsidRPr="00490132">
        <w:rPr>
          <w:rFonts w:ascii="Arial" w:eastAsia="Times New Roman" w:hAnsi="Arial" w:cs="Arial"/>
          <w:color w:val="000000" w:themeColor="text1"/>
          <w:lang w:eastAsia="fr-FR"/>
        </w:rPr>
        <w:t>n</w:t>
      </w:r>
      <w:r w:rsidR="00745E66" w:rsidRPr="00490132">
        <w:rPr>
          <w:rFonts w:ascii="Arial" w:eastAsia="Times New Roman" w:hAnsi="Arial" w:cs="Arial"/>
          <w:color w:val="000000" w:themeColor="text1"/>
          <w:lang w:eastAsia="fr-FR"/>
        </w:rPr>
        <w:t xml:space="preserve">ormes comptables </w:t>
      </w:r>
      <w:r w:rsidR="00745E66" w:rsidRPr="00490132">
        <w:rPr>
          <w:rFonts w:ascii="Arial" w:eastAsia="Times New Roman" w:hAnsi="Arial" w:cs="Arial"/>
          <w:color w:val="000000" w:themeColor="text1"/>
          <w:lang w:eastAsia="fr-FR"/>
        </w:rPr>
        <w:lastRenderedPageBreak/>
        <w:t xml:space="preserve">canadiennes pour le secteur public. </w:t>
      </w:r>
      <w:r w:rsidR="00C94CE9" w:rsidRPr="00490132">
        <w:rPr>
          <w:rFonts w:ascii="Arial" w:eastAsia="Times New Roman" w:hAnsi="Arial" w:cs="Arial"/>
          <w:color w:val="000000" w:themeColor="text1"/>
          <w:lang w:eastAsia="fr-FR"/>
        </w:rPr>
        <w:t xml:space="preserve">Ces </w:t>
      </w:r>
      <w:r w:rsidR="00745E66" w:rsidRPr="00490132">
        <w:rPr>
          <w:rFonts w:ascii="Arial" w:eastAsia="Times New Roman" w:hAnsi="Arial" w:cs="Arial"/>
          <w:color w:val="000000" w:themeColor="text1"/>
          <w:lang w:eastAsia="fr-FR"/>
        </w:rPr>
        <w:t>situation</w:t>
      </w:r>
      <w:r w:rsidR="00C94CE9" w:rsidRPr="00490132">
        <w:rPr>
          <w:rFonts w:ascii="Arial" w:eastAsia="Times New Roman" w:hAnsi="Arial" w:cs="Arial"/>
          <w:color w:val="000000" w:themeColor="text1"/>
          <w:lang w:eastAsia="fr-FR"/>
        </w:rPr>
        <w:t>s</w:t>
      </w:r>
      <w:r w:rsidR="00745E66" w:rsidRPr="00490132">
        <w:rPr>
          <w:rFonts w:ascii="Arial" w:eastAsia="Times New Roman" w:hAnsi="Arial" w:cs="Arial"/>
          <w:color w:val="000000" w:themeColor="text1"/>
          <w:lang w:eastAsia="fr-FR"/>
        </w:rPr>
        <w:t xml:space="preserve"> nous condui</w:t>
      </w:r>
      <w:r w:rsidR="00C94CE9" w:rsidRPr="00490132">
        <w:rPr>
          <w:rFonts w:ascii="Arial" w:eastAsia="Times New Roman" w:hAnsi="Arial" w:cs="Arial"/>
          <w:color w:val="000000" w:themeColor="text1"/>
          <w:lang w:eastAsia="fr-FR"/>
        </w:rPr>
        <w:t>sen</w:t>
      </w:r>
      <w:r w:rsidR="00745E66" w:rsidRPr="00490132">
        <w:rPr>
          <w:rFonts w:ascii="Arial" w:eastAsia="Times New Roman" w:hAnsi="Arial" w:cs="Arial"/>
          <w:color w:val="000000" w:themeColor="text1"/>
          <w:lang w:eastAsia="fr-FR"/>
        </w:rPr>
        <w:t>t donc à exprimer une opinion d’audit modifiée sur les états financiers de l’exercice courant, comme nous l’avons fait pour les états financiers de l’exercice précédent. Les incidences de ce</w:t>
      </w:r>
      <w:r w:rsidR="00F26BFA" w:rsidRPr="00490132">
        <w:rPr>
          <w:rFonts w:ascii="Arial" w:eastAsia="Times New Roman" w:hAnsi="Arial" w:cs="Arial"/>
          <w:color w:val="000000" w:themeColor="text1"/>
          <w:lang w:eastAsia="fr-FR"/>
        </w:rPr>
        <w:t>s</w:t>
      </w:r>
      <w:r w:rsidR="00745E66" w:rsidRPr="00490132">
        <w:rPr>
          <w:rFonts w:ascii="Arial" w:eastAsia="Times New Roman" w:hAnsi="Arial" w:cs="Arial"/>
          <w:color w:val="000000" w:themeColor="text1"/>
          <w:lang w:eastAsia="fr-FR"/>
        </w:rPr>
        <w:t xml:space="preserve"> dérogation</w:t>
      </w:r>
      <w:r w:rsidR="00F26BFA" w:rsidRPr="00490132">
        <w:rPr>
          <w:rFonts w:ascii="Arial" w:eastAsia="Times New Roman" w:hAnsi="Arial" w:cs="Arial"/>
          <w:color w:val="000000" w:themeColor="text1"/>
          <w:lang w:eastAsia="fr-FR"/>
        </w:rPr>
        <w:t>s</w:t>
      </w:r>
      <w:r w:rsidR="00745E66" w:rsidRPr="00490132">
        <w:rPr>
          <w:rFonts w:ascii="Arial" w:eastAsia="Times New Roman" w:hAnsi="Arial" w:cs="Arial"/>
          <w:color w:val="000000" w:themeColor="text1"/>
          <w:lang w:eastAsia="fr-FR"/>
        </w:rPr>
        <w:t xml:space="preserve"> aux </w:t>
      </w:r>
      <w:r w:rsidR="00DE7360" w:rsidRPr="00490132">
        <w:rPr>
          <w:rFonts w:ascii="Arial" w:eastAsia="Times New Roman" w:hAnsi="Arial" w:cs="Arial"/>
          <w:color w:val="000000" w:themeColor="text1"/>
          <w:lang w:eastAsia="fr-FR"/>
        </w:rPr>
        <w:t>n</w:t>
      </w:r>
      <w:r w:rsidR="00745E66" w:rsidRPr="00490132">
        <w:rPr>
          <w:rFonts w:ascii="Arial" w:eastAsia="Times New Roman" w:hAnsi="Arial" w:cs="Arial"/>
          <w:color w:val="000000" w:themeColor="text1"/>
          <w:lang w:eastAsia="fr-FR"/>
        </w:rPr>
        <w:t xml:space="preserve">ormes comptables canadiennes pour le secteur public sur les états financiers </w:t>
      </w:r>
      <w:r w:rsidR="005B1F50" w:rsidRPr="00490132">
        <w:rPr>
          <w:rFonts w:ascii="Arial" w:eastAsia="Times New Roman" w:hAnsi="Arial" w:cs="Arial"/>
          <w:color w:val="000000" w:themeColor="text1"/>
          <w:lang w:eastAsia="fr-FR"/>
        </w:rPr>
        <w:t>des exercices terminés le</w:t>
      </w:r>
      <w:r w:rsidR="009E08EA">
        <w:rPr>
          <w:rFonts w:ascii="Arial" w:eastAsia="Times New Roman" w:hAnsi="Arial" w:cs="Arial"/>
          <w:color w:val="000000" w:themeColor="text1"/>
          <w:lang w:eastAsia="fr-FR"/>
        </w:rPr>
        <w:t>s</w:t>
      </w:r>
      <w:r w:rsidR="005B1F50" w:rsidRPr="00490132">
        <w:rPr>
          <w:rFonts w:ascii="Arial" w:eastAsia="Times New Roman" w:hAnsi="Arial" w:cs="Arial"/>
          <w:color w:val="000000" w:themeColor="text1"/>
          <w:lang w:eastAsia="fr-FR"/>
        </w:rPr>
        <w:t xml:space="preserve"> </w:t>
      </w:r>
      <w:r w:rsidR="00745E66" w:rsidRPr="00490132">
        <w:rPr>
          <w:rFonts w:ascii="Arial" w:eastAsia="Times New Roman" w:hAnsi="Arial" w:cs="Arial"/>
          <w:color w:val="000000" w:themeColor="text1"/>
          <w:lang w:eastAsia="fr-FR"/>
        </w:rPr>
        <w:t>31</w:t>
      </w:r>
      <w:r w:rsidR="00DE7360" w:rsidRPr="00490132">
        <w:rPr>
          <w:rFonts w:ascii="Arial" w:eastAsia="Times New Roman" w:hAnsi="Arial" w:cs="Arial"/>
          <w:color w:val="000000" w:themeColor="text1"/>
          <w:lang w:eastAsia="fr-FR"/>
        </w:rPr>
        <w:t> </w:t>
      </w:r>
      <w:r w:rsidR="00745E66" w:rsidRPr="00490132">
        <w:rPr>
          <w:rFonts w:ascii="Arial" w:eastAsia="Times New Roman" w:hAnsi="Arial" w:cs="Arial"/>
          <w:color w:val="000000" w:themeColor="text1"/>
          <w:lang w:eastAsia="fr-FR"/>
        </w:rPr>
        <w:t>mars</w:t>
      </w:r>
      <w:r w:rsidR="00450733" w:rsidRPr="00490132">
        <w:rPr>
          <w:rFonts w:ascii="Arial" w:eastAsia="Times New Roman" w:hAnsi="Arial" w:cs="Arial"/>
          <w:color w:val="000000" w:themeColor="text1"/>
          <w:lang w:eastAsia="fr-FR"/>
        </w:rPr>
        <w:t> </w:t>
      </w:r>
      <w:r w:rsidR="0039005B" w:rsidRPr="00490132">
        <w:rPr>
          <w:rFonts w:ascii="Arial" w:hAnsi="Arial" w:cs="Arial"/>
        </w:rPr>
        <w:t>202</w:t>
      </w:r>
      <w:r w:rsidR="00710704">
        <w:rPr>
          <w:rFonts w:ascii="Arial" w:hAnsi="Arial" w:cs="Arial"/>
        </w:rPr>
        <w:t>5</w:t>
      </w:r>
      <w:r w:rsidR="0039005B" w:rsidRPr="00490132">
        <w:rPr>
          <w:rFonts w:ascii="Arial" w:hAnsi="Arial" w:cs="Arial"/>
        </w:rPr>
        <w:t xml:space="preserve"> </w:t>
      </w:r>
      <w:r w:rsidR="00745E66" w:rsidRPr="00490132">
        <w:rPr>
          <w:rFonts w:ascii="Arial" w:eastAsia="Times New Roman" w:hAnsi="Arial" w:cs="Arial"/>
          <w:color w:val="000000" w:themeColor="text1"/>
          <w:lang w:eastAsia="fr-FR"/>
        </w:rPr>
        <w:t>et</w:t>
      </w:r>
      <w:r w:rsidR="005B1F50" w:rsidRPr="00490132">
        <w:rPr>
          <w:rFonts w:ascii="Arial" w:eastAsia="Times New Roman" w:hAnsi="Arial" w:cs="Arial"/>
          <w:color w:val="000000" w:themeColor="text1"/>
          <w:lang w:eastAsia="fr-FR"/>
        </w:rPr>
        <w:t xml:space="preserve"> </w:t>
      </w:r>
      <w:r w:rsidR="0039005B" w:rsidRPr="00490132">
        <w:rPr>
          <w:rFonts w:ascii="Arial" w:hAnsi="Arial" w:cs="Arial"/>
        </w:rPr>
        <w:t>202</w:t>
      </w:r>
      <w:r w:rsidR="00710704">
        <w:rPr>
          <w:rFonts w:ascii="Arial" w:hAnsi="Arial" w:cs="Arial"/>
        </w:rPr>
        <w:t>4</w:t>
      </w:r>
      <w:r w:rsidR="0039005B" w:rsidRPr="00490132">
        <w:rPr>
          <w:rFonts w:ascii="Arial" w:hAnsi="Arial" w:cs="Arial"/>
        </w:rPr>
        <w:t xml:space="preserve"> </w:t>
      </w:r>
      <w:r w:rsidR="00745E66" w:rsidRPr="00490132">
        <w:rPr>
          <w:rFonts w:ascii="Arial" w:eastAsia="Times New Roman" w:hAnsi="Arial" w:cs="Arial"/>
          <w:color w:val="000000" w:themeColor="text1"/>
          <w:lang w:eastAsia="fr-FR"/>
        </w:rPr>
        <w:t>n’ont pas été déterminées</w:t>
      </w:r>
      <w:r w:rsidR="007924BB" w:rsidRPr="00490132">
        <w:rPr>
          <w:rFonts w:ascii="Arial" w:eastAsia="Times New Roman" w:hAnsi="Arial" w:cs="Arial"/>
          <w:color w:val="000000" w:themeColor="text1"/>
          <w:lang w:eastAsia="fr-FR"/>
        </w:rPr>
        <w:t>.</w:t>
      </w:r>
    </w:p>
    <w:p w14:paraId="49643FEC" w14:textId="39DE4183" w:rsidR="00E6094E" w:rsidRDefault="00E6094E" w:rsidP="00E6094E">
      <w:pPr>
        <w:spacing w:after="240" w:line="264" w:lineRule="auto"/>
        <w:jc w:val="both"/>
        <w:rPr>
          <w:rFonts w:ascii="Arial" w:hAnsi="Arial" w:cs="Arial"/>
          <w:color w:val="FF0000"/>
        </w:rPr>
      </w:pPr>
      <w:r w:rsidRPr="00C87AE2">
        <w:rPr>
          <w:rFonts w:ascii="Arial" w:hAnsi="Arial" w:cs="Arial"/>
          <w:color w:val="FF0000"/>
        </w:rPr>
        <w:t>[Inclure ce paragraphe si l’établissement a comptabilisé un passif au titre d’obligations liées à la mise hors service d</w:t>
      </w:r>
      <w:r>
        <w:rPr>
          <w:rFonts w:ascii="Arial" w:hAnsi="Arial" w:cs="Arial"/>
          <w:color w:val="FF0000"/>
        </w:rPr>
        <w:t>’</w:t>
      </w:r>
      <w:r w:rsidRPr="00C87AE2">
        <w:rPr>
          <w:rFonts w:ascii="Arial" w:hAnsi="Arial" w:cs="Arial"/>
          <w:color w:val="FF0000"/>
        </w:rPr>
        <w:t>immobilisations</w:t>
      </w:r>
      <w:r>
        <w:rPr>
          <w:rFonts w:ascii="Arial" w:hAnsi="Arial" w:cs="Arial"/>
          <w:color w:val="FF0000"/>
        </w:rPr>
        <w:t xml:space="preserve"> </w:t>
      </w:r>
      <w:r w:rsidRPr="00C87AE2">
        <w:rPr>
          <w:rFonts w:ascii="Arial" w:hAnsi="Arial" w:cs="Arial"/>
          <w:color w:val="FF0000"/>
        </w:rPr>
        <w:t>pour lequel il n</w:t>
      </w:r>
      <w:r>
        <w:rPr>
          <w:rFonts w:ascii="Arial" w:hAnsi="Arial" w:cs="Arial"/>
          <w:color w:val="FF0000"/>
        </w:rPr>
        <w:t>’</w:t>
      </w:r>
      <w:r w:rsidRPr="00C87AE2">
        <w:rPr>
          <w:rFonts w:ascii="Arial" w:hAnsi="Arial" w:cs="Arial"/>
          <w:color w:val="FF0000"/>
        </w:rPr>
        <w:t>a pas été possible d</w:t>
      </w:r>
      <w:r>
        <w:rPr>
          <w:rFonts w:ascii="Arial" w:hAnsi="Arial" w:cs="Arial"/>
          <w:color w:val="FF0000"/>
        </w:rPr>
        <w:t>’</w:t>
      </w:r>
      <w:r w:rsidRPr="00C87AE2">
        <w:rPr>
          <w:rFonts w:ascii="Arial" w:hAnsi="Arial" w:cs="Arial"/>
          <w:color w:val="FF0000"/>
        </w:rPr>
        <w:t>obtenir des éléments probants suffisants et appropriés</w:t>
      </w:r>
      <w:r w:rsidR="00BA579A">
        <w:rPr>
          <w:rFonts w:ascii="Arial" w:hAnsi="Arial" w:cs="Arial"/>
          <w:color w:val="FF0000"/>
        </w:rPr>
        <w:t xml:space="preserve"> et qu’il s’agit d’un </w:t>
      </w:r>
      <w:r w:rsidR="00BA579A" w:rsidRPr="005C32E2">
        <w:rPr>
          <w:rFonts w:ascii="Arial" w:hAnsi="Arial" w:cs="Arial"/>
          <w:color w:val="FF0000"/>
        </w:rPr>
        <w:t>EPC ayant signé une convention de financement après le 1er avril 2022</w:t>
      </w:r>
      <w:r w:rsidR="00B4399D">
        <w:rPr>
          <w:rFonts w:ascii="Arial" w:hAnsi="Arial" w:cs="Arial"/>
          <w:color w:val="FF0000"/>
        </w:rPr>
        <w:t xml:space="preserve"> </w:t>
      </w:r>
      <w:r w:rsidR="00BA579A" w:rsidRPr="00C87AE2">
        <w:rPr>
          <w:rFonts w:ascii="Arial" w:hAnsi="Arial" w:cs="Arial"/>
          <w:color w:val="FF0000"/>
        </w:rPr>
        <w:t>–</w:t>
      </w:r>
      <w:r w:rsidR="00BA579A">
        <w:rPr>
          <w:rFonts w:ascii="Arial" w:hAnsi="Arial" w:cs="Arial"/>
          <w:color w:val="FF0000"/>
        </w:rPr>
        <w:t xml:space="preserve"> </w:t>
      </w:r>
      <w:r w:rsidRPr="00C87AE2">
        <w:rPr>
          <w:rFonts w:ascii="Arial" w:hAnsi="Arial" w:cs="Arial"/>
          <w:color w:val="FF0000"/>
        </w:rPr>
        <w:t xml:space="preserve"> </w:t>
      </w:r>
      <w:r>
        <w:rPr>
          <w:rFonts w:ascii="Arial" w:hAnsi="Arial" w:cs="Arial"/>
        </w:rPr>
        <w:t xml:space="preserve">L’établissement a comptabilisé </w:t>
      </w:r>
      <w:r w:rsidRPr="00C87AE2">
        <w:rPr>
          <w:rFonts w:ascii="Arial" w:hAnsi="Arial" w:cs="Arial"/>
        </w:rPr>
        <w:t>un passif au titre des obligations liées à la mise hors service d</w:t>
      </w:r>
      <w:r w:rsidR="0022340B">
        <w:rPr>
          <w:rFonts w:ascii="Arial" w:hAnsi="Arial" w:cs="Arial"/>
        </w:rPr>
        <w:t>’</w:t>
      </w:r>
      <w:r w:rsidRPr="00C87AE2">
        <w:rPr>
          <w:rFonts w:ascii="Arial" w:hAnsi="Arial" w:cs="Arial"/>
        </w:rPr>
        <w:t>immobilisations</w:t>
      </w:r>
      <w:r w:rsidRPr="00C23E58">
        <w:rPr>
          <w:rStyle w:val="Marquedecommentaire"/>
        </w:rPr>
        <w:t xml:space="preserve"> </w:t>
      </w:r>
      <w:r w:rsidRPr="006F6274">
        <w:rPr>
          <w:rFonts w:ascii="Arial" w:hAnsi="Arial" w:cs="Arial"/>
        </w:rPr>
        <w:t xml:space="preserve">et une subvention à recevoir du ministère de la Santé et des Services sociaux </w:t>
      </w:r>
      <w:r>
        <w:rPr>
          <w:rFonts w:ascii="Arial" w:hAnsi="Arial" w:cs="Arial"/>
        </w:rPr>
        <w:t xml:space="preserve">(MSSS) </w:t>
      </w:r>
      <w:r w:rsidRPr="006F6274">
        <w:rPr>
          <w:rFonts w:ascii="Arial" w:hAnsi="Arial" w:cs="Arial"/>
        </w:rPr>
        <w:t>correspondante à l’état de la situation financière</w:t>
      </w:r>
      <w:r>
        <w:rPr>
          <w:rFonts w:ascii="Arial" w:hAnsi="Arial" w:cs="Arial"/>
        </w:rPr>
        <w:t xml:space="preserve"> aux 31 mars</w:t>
      </w:r>
      <w:bookmarkStart w:id="0" w:name="_Hlk187997033"/>
      <w:r>
        <w:rPr>
          <w:rFonts w:ascii="Arial" w:hAnsi="Arial" w:cs="Arial"/>
        </w:rPr>
        <w:t xml:space="preserve"> 202</w:t>
      </w:r>
      <w:r w:rsidR="0023036B">
        <w:rPr>
          <w:rFonts w:ascii="Arial" w:hAnsi="Arial" w:cs="Arial"/>
        </w:rPr>
        <w:t>5</w:t>
      </w:r>
      <w:r>
        <w:rPr>
          <w:rFonts w:ascii="Arial" w:hAnsi="Arial" w:cs="Arial"/>
        </w:rPr>
        <w:t xml:space="preserve"> et 202</w:t>
      </w:r>
      <w:bookmarkEnd w:id="0"/>
      <w:r w:rsidR="0023036B">
        <w:rPr>
          <w:rFonts w:ascii="Arial" w:hAnsi="Arial" w:cs="Arial"/>
        </w:rPr>
        <w:t>4</w:t>
      </w:r>
      <w:r>
        <w:rPr>
          <w:rFonts w:ascii="Arial" w:hAnsi="Arial" w:cs="Arial"/>
        </w:rPr>
        <w:t>.</w:t>
      </w:r>
      <w:r w:rsidRPr="00C87AE2">
        <w:rPr>
          <w:rFonts w:ascii="Arial" w:hAnsi="Arial" w:cs="Arial"/>
        </w:rPr>
        <w:t xml:space="preserve"> Nous n’avons pas été en mesure d’obtenir des éléments probants suffisants et a</w:t>
      </w:r>
      <w:r>
        <w:rPr>
          <w:rFonts w:ascii="Arial" w:hAnsi="Arial" w:cs="Arial"/>
        </w:rPr>
        <w:t>ppropriés</w:t>
      </w:r>
      <w:r w:rsidRPr="00C87AE2">
        <w:rPr>
          <w:rFonts w:ascii="Arial" w:hAnsi="Arial" w:cs="Arial"/>
        </w:rPr>
        <w:t xml:space="preserve"> en ce qui concerne le montant comptabilisé et les informations fournies </w:t>
      </w:r>
      <w:r w:rsidR="00E4369C">
        <w:rPr>
          <w:rFonts w:ascii="Arial" w:hAnsi="Arial" w:cs="Arial"/>
        </w:rPr>
        <w:t xml:space="preserve">relativement </w:t>
      </w:r>
      <w:r w:rsidR="00E4369C" w:rsidRPr="00CC6D42">
        <w:rPr>
          <w:rFonts w:ascii="Arial" w:hAnsi="Arial" w:cs="Arial"/>
        </w:rPr>
        <w:t xml:space="preserve">au </w:t>
      </w:r>
      <w:r w:rsidR="00E4369C" w:rsidRPr="00DF3509">
        <w:rPr>
          <w:rFonts w:ascii="Arial" w:hAnsi="Arial" w:cs="Arial"/>
        </w:rPr>
        <w:t>passif au titre</w:t>
      </w:r>
      <w:r w:rsidR="00E4369C" w:rsidRPr="005E4DF6">
        <w:rPr>
          <w:rFonts w:ascii="Arial" w:hAnsi="Arial" w:cs="Arial"/>
        </w:rPr>
        <w:t xml:space="preserve"> des obligations liées à la mise hors service </w:t>
      </w:r>
      <w:r w:rsidR="00E4369C" w:rsidRPr="00DF3509">
        <w:rPr>
          <w:rFonts w:ascii="Arial" w:hAnsi="Arial" w:cs="Arial"/>
        </w:rPr>
        <w:t>d’i</w:t>
      </w:r>
      <w:r w:rsidR="00E4369C" w:rsidRPr="005E4DF6">
        <w:rPr>
          <w:rFonts w:ascii="Arial" w:hAnsi="Arial" w:cs="Arial"/>
        </w:rPr>
        <w:t>mmobilisations</w:t>
      </w:r>
      <w:r w:rsidRPr="00C87AE2">
        <w:rPr>
          <w:rFonts w:ascii="Arial" w:hAnsi="Arial" w:cs="Arial"/>
        </w:rPr>
        <w:t>. Par conséquent, nous n’avons pas pu déterminer si des ajustements pourraient devoir être apportés aux montants comptabilisés</w:t>
      </w:r>
      <w:r w:rsidR="00070078">
        <w:rPr>
          <w:rFonts w:ascii="Arial" w:hAnsi="Arial" w:cs="Arial"/>
        </w:rPr>
        <w:t xml:space="preserve"> </w:t>
      </w:r>
      <w:r w:rsidR="00070078" w:rsidRPr="00C87AE2">
        <w:rPr>
          <w:rFonts w:ascii="Arial" w:hAnsi="Arial" w:cs="Arial"/>
        </w:rPr>
        <w:t>comme passif au titre des obligations liées à la mise hors service d</w:t>
      </w:r>
      <w:r w:rsidR="007C69A2">
        <w:rPr>
          <w:rFonts w:ascii="Arial" w:hAnsi="Arial" w:cs="Arial"/>
        </w:rPr>
        <w:t>’</w:t>
      </w:r>
      <w:r w:rsidR="00070078" w:rsidRPr="00C87AE2">
        <w:rPr>
          <w:rFonts w:ascii="Arial" w:hAnsi="Arial" w:cs="Arial"/>
        </w:rPr>
        <w:t>immobilisations</w:t>
      </w:r>
      <w:r w:rsidR="00070078">
        <w:rPr>
          <w:rFonts w:ascii="Arial" w:hAnsi="Arial" w:cs="Arial"/>
        </w:rPr>
        <w:t xml:space="preserve"> et </w:t>
      </w:r>
      <w:r w:rsidR="00F554A4">
        <w:rPr>
          <w:rFonts w:ascii="Arial" w:hAnsi="Arial" w:cs="Arial"/>
        </w:rPr>
        <w:t>à la subvention à recevoir</w:t>
      </w:r>
      <w:r w:rsidR="00070078">
        <w:rPr>
          <w:rFonts w:ascii="Arial" w:hAnsi="Arial" w:cs="Arial"/>
          <w:bCs/>
          <w:lang w:eastAsia="fr-CA"/>
        </w:rPr>
        <w:t xml:space="preserve"> </w:t>
      </w:r>
      <w:r w:rsidR="00070078" w:rsidRPr="00C87AE2">
        <w:rPr>
          <w:rFonts w:ascii="Arial" w:hAnsi="Arial" w:cs="Arial"/>
          <w:bCs/>
          <w:lang w:eastAsia="fr-CA"/>
        </w:rPr>
        <w:t>– MSSS</w:t>
      </w:r>
      <w:r w:rsidR="00070078">
        <w:rPr>
          <w:rFonts w:ascii="Arial" w:hAnsi="Arial" w:cs="Arial"/>
          <w:bCs/>
          <w:lang w:eastAsia="fr-CA"/>
        </w:rPr>
        <w:t xml:space="preserve"> aux 31 mars 202</w:t>
      </w:r>
      <w:r w:rsidR="00E6774D">
        <w:rPr>
          <w:rFonts w:ascii="Arial" w:hAnsi="Arial" w:cs="Arial"/>
          <w:bCs/>
          <w:lang w:eastAsia="fr-CA"/>
        </w:rPr>
        <w:t>5</w:t>
      </w:r>
      <w:r w:rsidR="00070078">
        <w:rPr>
          <w:rFonts w:ascii="Arial" w:hAnsi="Arial" w:cs="Arial"/>
          <w:bCs/>
          <w:lang w:eastAsia="fr-CA"/>
        </w:rPr>
        <w:t xml:space="preserve"> et 202</w:t>
      </w:r>
      <w:r w:rsidR="00E6774D">
        <w:rPr>
          <w:rFonts w:ascii="Arial" w:hAnsi="Arial" w:cs="Arial"/>
          <w:bCs/>
          <w:lang w:eastAsia="fr-CA"/>
        </w:rPr>
        <w:t>4</w:t>
      </w:r>
      <w:r w:rsidR="00070078">
        <w:rPr>
          <w:rFonts w:ascii="Arial" w:hAnsi="Arial" w:cs="Arial"/>
          <w:bCs/>
          <w:lang w:eastAsia="fr-CA"/>
        </w:rPr>
        <w:t xml:space="preserve">, et </w:t>
      </w:r>
      <w:r w:rsidR="00070078" w:rsidRPr="006C5D5C">
        <w:rPr>
          <w:rFonts w:ascii="Arial" w:hAnsi="Arial" w:cs="Arial"/>
          <w:bCs/>
          <w:highlight w:val="lightGray"/>
          <w:lang w:eastAsia="fr-CA"/>
        </w:rPr>
        <w:t>aux déficits cumulés</w:t>
      </w:r>
      <w:r w:rsidR="00070078">
        <w:rPr>
          <w:rFonts w:ascii="Arial" w:hAnsi="Arial" w:cs="Arial"/>
          <w:bCs/>
          <w:lang w:eastAsia="fr-CA"/>
        </w:rPr>
        <w:t xml:space="preserve"> </w:t>
      </w:r>
      <w:r w:rsidR="00070078" w:rsidRPr="00680836">
        <w:rPr>
          <w:rFonts w:ascii="Arial" w:hAnsi="Arial" w:cs="Arial"/>
          <w:color w:val="FF0000"/>
        </w:rPr>
        <w:t>(à adapter selon votre situation si vous êtes en position d</w:t>
      </w:r>
      <w:r w:rsidR="001D7E4A">
        <w:rPr>
          <w:rFonts w:ascii="Arial" w:hAnsi="Arial" w:cs="Arial"/>
          <w:color w:val="FF0000"/>
        </w:rPr>
        <w:t>’excédents</w:t>
      </w:r>
      <w:r w:rsidR="00070078" w:rsidRPr="00680836">
        <w:rPr>
          <w:rFonts w:ascii="Arial" w:hAnsi="Arial" w:cs="Arial"/>
          <w:color w:val="FF0000"/>
        </w:rPr>
        <w:t xml:space="preserve">) </w:t>
      </w:r>
      <w:r w:rsidR="00070078">
        <w:rPr>
          <w:rFonts w:ascii="Arial" w:hAnsi="Arial" w:cs="Arial"/>
          <w:bCs/>
          <w:lang w:eastAsia="fr-CA"/>
        </w:rPr>
        <w:t>au</w:t>
      </w:r>
      <w:r w:rsidR="002D26F6">
        <w:rPr>
          <w:rFonts w:ascii="Arial" w:hAnsi="Arial" w:cs="Arial"/>
          <w:bCs/>
          <w:lang w:eastAsia="fr-CA"/>
        </w:rPr>
        <w:t>x</w:t>
      </w:r>
      <w:r w:rsidR="00070078">
        <w:rPr>
          <w:rFonts w:ascii="Arial" w:hAnsi="Arial" w:cs="Arial"/>
          <w:bCs/>
          <w:lang w:eastAsia="fr-CA"/>
        </w:rPr>
        <w:t xml:space="preserve"> 1</w:t>
      </w:r>
      <w:r w:rsidR="00070078" w:rsidRPr="00E520E4">
        <w:rPr>
          <w:rFonts w:ascii="Arial" w:hAnsi="Arial" w:cs="Arial"/>
          <w:bCs/>
          <w:vertAlign w:val="superscript"/>
          <w:lang w:eastAsia="fr-CA"/>
        </w:rPr>
        <w:t>er</w:t>
      </w:r>
      <w:r w:rsidR="00070078">
        <w:rPr>
          <w:rFonts w:ascii="Arial" w:hAnsi="Arial" w:cs="Arial"/>
          <w:bCs/>
          <w:lang w:eastAsia="fr-CA"/>
        </w:rPr>
        <w:t xml:space="preserve"> avril 202</w:t>
      </w:r>
      <w:r w:rsidR="000C34F1">
        <w:rPr>
          <w:rFonts w:ascii="Arial" w:hAnsi="Arial" w:cs="Arial"/>
          <w:bCs/>
          <w:lang w:eastAsia="fr-CA"/>
        </w:rPr>
        <w:t>4</w:t>
      </w:r>
      <w:r w:rsidR="00070078">
        <w:rPr>
          <w:rFonts w:ascii="Arial" w:hAnsi="Arial" w:cs="Arial"/>
          <w:bCs/>
          <w:lang w:eastAsia="fr-CA"/>
        </w:rPr>
        <w:t xml:space="preserve"> </w:t>
      </w:r>
      <w:r w:rsidR="00E6774D">
        <w:rPr>
          <w:rFonts w:ascii="Arial" w:hAnsi="Arial" w:cs="Arial"/>
          <w:bCs/>
          <w:lang w:eastAsia="fr-CA"/>
        </w:rPr>
        <w:t xml:space="preserve">et </w:t>
      </w:r>
      <w:r w:rsidR="00070078">
        <w:rPr>
          <w:rFonts w:ascii="Arial" w:hAnsi="Arial" w:cs="Arial"/>
          <w:bCs/>
          <w:lang w:eastAsia="fr-CA"/>
        </w:rPr>
        <w:t>202</w:t>
      </w:r>
      <w:r w:rsidR="000C34F1">
        <w:rPr>
          <w:rFonts w:ascii="Arial" w:hAnsi="Arial" w:cs="Arial"/>
          <w:bCs/>
          <w:lang w:eastAsia="fr-CA"/>
        </w:rPr>
        <w:t>3</w:t>
      </w:r>
      <w:r w:rsidR="009638A5">
        <w:rPr>
          <w:rFonts w:ascii="Arial" w:hAnsi="Arial" w:cs="Arial"/>
          <w:bCs/>
          <w:lang w:eastAsia="fr-CA"/>
        </w:rPr>
        <w:t xml:space="preserve"> et aux 31</w:t>
      </w:r>
      <w:r w:rsidR="00CA71D2">
        <w:rPr>
          <w:rFonts w:ascii="Arial" w:hAnsi="Arial" w:cs="Arial"/>
          <w:bCs/>
          <w:lang w:eastAsia="fr-CA"/>
        </w:rPr>
        <w:t xml:space="preserve"> mars 2025 et 2024</w:t>
      </w:r>
      <w:r w:rsidR="00070078">
        <w:rPr>
          <w:rFonts w:ascii="Arial" w:hAnsi="Arial" w:cs="Arial"/>
          <w:bCs/>
          <w:lang w:eastAsia="fr-CA"/>
        </w:rPr>
        <w:t>, ainsi qu’</w:t>
      </w:r>
      <w:r w:rsidR="00070078" w:rsidRPr="00C87AE2">
        <w:rPr>
          <w:rFonts w:ascii="Arial" w:hAnsi="Arial" w:cs="Arial"/>
          <w:bCs/>
          <w:lang w:eastAsia="fr-CA"/>
        </w:rPr>
        <w:t>aux revenus de subventions MSSS</w:t>
      </w:r>
      <w:r w:rsidR="00070078">
        <w:rPr>
          <w:rFonts w:ascii="Arial" w:hAnsi="Arial" w:cs="Arial"/>
        </w:rPr>
        <w:t>, de même qu’</w:t>
      </w:r>
      <w:r w:rsidR="00070078" w:rsidRPr="00C87AE2">
        <w:rPr>
          <w:rFonts w:ascii="Arial" w:hAnsi="Arial" w:cs="Arial"/>
        </w:rPr>
        <w:t>aux informations fournies sur les obligations</w:t>
      </w:r>
      <w:r w:rsidR="00070078">
        <w:rPr>
          <w:rFonts w:ascii="Arial" w:hAnsi="Arial" w:cs="Arial"/>
        </w:rPr>
        <w:t xml:space="preserve"> </w:t>
      </w:r>
      <w:r w:rsidR="00070078" w:rsidRPr="00C87AE2">
        <w:rPr>
          <w:rFonts w:ascii="Arial" w:hAnsi="Arial" w:cs="Arial"/>
        </w:rPr>
        <w:t>liées à la mise hors service d</w:t>
      </w:r>
      <w:r w:rsidR="006F4AC3">
        <w:rPr>
          <w:rFonts w:ascii="Arial" w:hAnsi="Arial" w:cs="Arial"/>
        </w:rPr>
        <w:t>’</w:t>
      </w:r>
      <w:r w:rsidR="00070078" w:rsidRPr="00C87AE2">
        <w:rPr>
          <w:rFonts w:ascii="Arial" w:hAnsi="Arial" w:cs="Arial"/>
        </w:rPr>
        <w:t>immobilisations</w:t>
      </w:r>
      <w:r w:rsidR="00070078">
        <w:rPr>
          <w:rFonts w:ascii="Arial" w:hAnsi="Arial" w:cs="Arial"/>
        </w:rPr>
        <w:t xml:space="preserve"> </w:t>
      </w:r>
      <w:r w:rsidR="00070078" w:rsidRPr="00C87AE2">
        <w:rPr>
          <w:rFonts w:ascii="Arial" w:hAnsi="Arial" w:cs="Arial"/>
        </w:rPr>
        <w:t>ou à d’autres postes des états financiers</w:t>
      </w:r>
      <w:r w:rsidR="00070078">
        <w:rPr>
          <w:rFonts w:ascii="Arial" w:hAnsi="Arial" w:cs="Arial"/>
        </w:rPr>
        <w:t xml:space="preserve"> pour </w:t>
      </w:r>
      <w:r w:rsidR="00070078">
        <w:rPr>
          <w:rFonts w:ascii="Arial" w:hAnsi="Arial" w:cs="Arial"/>
          <w:bCs/>
          <w:lang w:eastAsia="fr-CA"/>
        </w:rPr>
        <w:t>les exercices terminés les 31 mars 202</w:t>
      </w:r>
      <w:r w:rsidR="00E3105E">
        <w:rPr>
          <w:rFonts w:ascii="Arial" w:hAnsi="Arial" w:cs="Arial"/>
          <w:bCs/>
          <w:lang w:eastAsia="fr-CA"/>
        </w:rPr>
        <w:t>5</w:t>
      </w:r>
      <w:r w:rsidR="00070078">
        <w:rPr>
          <w:rFonts w:ascii="Arial" w:hAnsi="Arial" w:cs="Arial"/>
          <w:bCs/>
          <w:lang w:eastAsia="fr-CA"/>
        </w:rPr>
        <w:t xml:space="preserve"> et 202</w:t>
      </w:r>
      <w:r w:rsidR="00E3105E">
        <w:rPr>
          <w:rFonts w:ascii="Arial" w:hAnsi="Arial" w:cs="Arial"/>
          <w:bCs/>
          <w:lang w:eastAsia="fr-CA"/>
        </w:rPr>
        <w:t>4</w:t>
      </w:r>
      <w:r w:rsidR="00070078" w:rsidRPr="00C87AE2">
        <w:rPr>
          <w:rFonts w:ascii="Arial" w:hAnsi="Arial" w:cs="Arial"/>
          <w:lang w:eastAsia="fr-CA"/>
        </w:rPr>
        <w:t>.</w:t>
      </w:r>
      <w:r w:rsidR="00070078">
        <w:rPr>
          <w:rFonts w:ascii="Arial" w:hAnsi="Arial" w:cs="Arial"/>
          <w:lang w:eastAsia="fr-CA"/>
        </w:rPr>
        <w:t xml:space="preserve"> </w:t>
      </w:r>
      <w:r w:rsidR="00070078" w:rsidRPr="00C87AE2">
        <w:rPr>
          <w:rFonts w:ascii="Arial" w:hAnsi="Arial" w:cs="Arial"/>
          <w:lang w:eastAsia="fr-CA"/>
        </w:rPr>
        <w:t xml:space="preserve"> </w:t>
      </w:r>
      <w:r w:rsidRPr="00C87AE2">
        <w:rPr>
          <w:rFonts w:ascii="Arial" w:hAnsi="Arial" w:cs="Arial"/>
          <w:lang w:eastAsia="fr-CA"/>
        </w:rPr>
        <w:t xml:space="preserve">Cette situation nous conduit donc à exprimer une opinion d’audit modifiée sur les états financiers de l’exercice </w:t>
      </w:r>
      <w:r w:rsidR="00A917F4">
        <w:rPr>
          <w:rFonts w:ascii="Arial" w:hAnsi="Arial" w:cs="Arial"/>
          <w:lang w:eastAsia="fr-CA"/>
        </w:rPr>
        <w:t>terminé le 3</w:t>
      </w:r>
      <w:r w:rsidR="0079686A">
        <w:rPr>
          <w:rFonts w:ascii="Arial" w:hAnsi="Arial" w:cs="Arial"/>
          <w:lang w:eastAsia="fr-CA"/>
        </w:rPr>
        <w:t xml:space="preserve">1 </w:t>
      </w:r>
      <w:proofErr w:type="gramStart"/>
      <w:r w:rsidR="0079686A">
        <w:rPr>
          <w:rFonts w:ascii="Arial" w:hAnsi="Arial" w:cs="Arial"/>
          <w:lang w:eastAsia="fr-CA"/>
        </w:rPr>
        <w:t xml:space="preserve">mars </w:t>
      </w:r>
      <w:r w:rsidR="00A917F4">
        <w:rPr>
          <w:rFonts w:ascii="Arial" w:hAnsi="Arial" w:cs="Arial"/>
          <w:lang w:eastAsia="fr-CA"/>
        </w:rPr>
        <w:t xml:space="preserve"> 202</w:t>
      </w:r>
      <w:r w:rsidR="0079686A">
        <w:rPr>
          <w:rFonts w:ascii="Arial" w:hAnsi="Arial" w:cs="Arial"/>
          <w:lang w:eastAsia="fr-CA"/>
        </w:rPr>
        <w:t>5</w:t>
      </w:r>
      <w:proofErr w:type="gramEnd"/>
      <w:r>
        <w:rPr>
          <w:rFonts w:ascii="Arial" w:hAnsi="Arial" w:cs="Arial"/>
          <w:lang w:eastAsia="fr-CA"/>
        </w:rPr>
        <w:t xml:space="preserve">, comme nous l’avions fait pour les états financiers de l’exercice </w:t>
      </w:r>
      <w:r w:rsidR="00CA1694">
        <w:rPr>
          <w:rFonts w:ascii="Arial" w:hAnsi="Arial" w:cs="Arial"/>
          <w:lang w:eastAsia="fr-CA"/>
        </w:rPr>
        <w:t>terminé le 31 mars 2024</w:t>
      </w:r>
      <w:r>
        <w:rPr>
          <w:rFonts w:ascii="Arial" w:hAnsi="Arial" w:cs="Arial"/>
          <w:lang w:eastAsia="fr-CA"/>
        </w:rPr>
        <w:t xml:space="preserve">, </w:t>
      </w:r>
      <w:r w:rsidRPr="00E520E4">
        <w:rPr>
          <w:rFonts w:ascii="Arial" w:hAnsi="Arial" w:cs="Arial"/>
          <w:lang w:eastAsia="fr-CA"/>
        </w:rPr>
        <w:t>en raison des incidences éventuelles de cette limitation de l’étendue des travaux</w:t>
      </w:r>
      <w:r>
        <w:rPr>
          <w:rFonts w:ascii="Arial" w:hAnsi="Arial" w:cs="Arial"/>
          <w:lang w:eastAsia="fr-CA"/>
        </w:rPr>
        <w:t>.</w:t>
      </w:r>
      <w:r w:rsidRPr="00874D64">
        <w:rPr>
          <w:color w:val="FF0000"/>
        </w:rPr>
        <w:t>]</w:t>
      </w:r>
    </w:p>
    <w:p w14:paraId="698D3DE2" w14:textId="293145A4" w:rsidR="00825DE3" w:rsidRPr="00415A23" w:rsidRDefault="00825DE3" w:rsidP="001823C5">
      <w:pPr>
        <w:pStyle w:val="CORPSCTRLMAJC"/>
        <w:rPr>
          <w:rFonts w:eastAsiaTheme="minorHAnsi"/>
          <w:color w:val="FF0000"/>
          <w:lang w:eastAsia="en-US"/>
        </w:rPr>
      </w:pPr>
      <w:r w:rsidRPr="00415A23">
        <w:rPr>
          <w:rFonts w:eastAsiaTheme="minorHAnsi"/>
          <w:color w:val="FF0000"/>
          <w:lang w:eastAsia="en-US"/>
        </w:rPr>
        <w:t>[Inclure toute autre réserve – à personnaliser au besoin.]</w:t>
      </w:r>
    </w:p>
    <w:p w14:paraId="6F44567E" w14:textId="03D54C7B" w:rsidR="00DE377E" w:rsidRPr="00490132" w:rsidRDefault="00DE377E" w:rsidP="00B81097">
      <w:pPr>
        <w:spacing w:after="240"/>
        <w:jc w:val="both"/>
        <w:rPr>
          <w:rFonts w:ascii="Arial" w:hAnsi="Arial" w:cs="Arial"/>
        </w:rPr>
      </w:pPr>
      <w:r w:rsidRPr="00490132">
        <w:rPr>
          <w:rFonts w:ascii="Arial" w:hAnsi="Arial" w:cs="Arial"/>
        </w:rPr>
        <w:t>Nous avons effectué notre audit conformément aux Normes d’audit généralement reconnues du Canada. Les responsabilités qui nous incombent en vertu de ces normes sont plus amplement décrites dans la section «</w:t>
      </w:r>
      <w:r w:rsidR="00125680">
        <w:rPr>
          <w:rFonts w:ascii="Arial" w:hAnsi="Arial" w:cs="Arial"/>
        </w:rPr>
        <w:t> </w:t>
      </w:r>
      <w:r w:rsidRPr="00490132">
        <w:rPr>
          <w:rFonts w:ascii="Arial" w:hAnsi="Arial" w:cs="Arial"/>
        </w:rPr>
        <w:t>Responsabilités de l’auditeur à l’égard de l’audit des états financiers</w:t>
      </w:r>
      <w:r w:rsidR="00125680">
        <w:rPr>
          <w:rFonts w:ascii="Arial" w:hAnsi="Arial" w:cs="Arial"/>
        </w:rPr>
        <w:t> </w:t>
      </w:r>
      <w:r w:rsidRPr="00490132">
        <w:rPr>
          <w:rFonts w:ascii="Arial" w:hAnsi="Arial" w:cs="Arial"/>
        </w:rPr>
        <w:t>» du présent rapport. Nous sommes indépendants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color w:val="FF0000"/>
        </w:rPr>
        <w:t xml:space="preserve"> </w:t>
      </w:r>
      <w:r w:rsidRPr="00490132">
        <w:rPr>
          <w:rFonts w:ascii="Arial" w:hAnsi="Arial" w:cs="Arial"/>
        </w:rPr>
        <w:t xml:space="preserve">conformément aux règles de déontologie qui s’appliquent à notre audit des états financiers au Canada et nous nous sommes acquittés des autres responsabilités déontologiques qui nous incombent selon ces règles. Nous estimons que les éléments probants que nous avons obtenus sont suffisants et appropriés pour fonder notre opinion </w:t>
      </w:r>
      <w:r w:rsidR="009A2D45" w:rsidRPr="00490132">
        <w:rPr>
          <w:rFonts w:ascii="Arial" w:hAnsi="Arial" w:cs="Arial"/>
        </w:rPr>
        <w:t xml:space="preserve">d’audit </w:t>
      </w:r>
      <w:r w:rsidRPr="00490132">
        <w:rPr>
          <w:rFonts w:ascii="Arial" w:hAnsi="Arial" w:cs="Arial"/>
        </w:rPr>
        <w:t>(avec réserve</w:t>
      </w:r>
      <w:r w:rsidR="00675A2D" w:rsidRPr="00490132">
        <w:rPr>
          <w:rFonts w:ascii="Arial" w:hAnsi="Arial" w:cs="Arial"/>
          <w:color w:val="FF0000"/>
        </w:rPr>
        <w:t>(s)</w:t>
      </w:r>
      <w:r w:rsidRPr="00490132">
        <w:rPr>
          <w:rFonts w:ascii="Arial" w:hAnsi="Arial" w:cs="Arial"/>
        </w:rPr>
        <w:t>).</w:t>
      </w:r>
    </w:p>
    <w:p w14:paraId="2A52B727" w14:textId="20114183" w:rsidR="00EE3BA7" w:rsidRPr="00490132" w:rsidRDefault="00EE3BA7" w:rsidP="00F125AC">
      <w:pPr>
        <w:keepNext/>
        <w:spacing w:after="120"/>
        <w:jc w:val="both"/>
        <w:rPr>
          <w:rFonts w:ascii="Arial" w:hAnsi="Arial" w:cs="Arial"/>
          <w:b/>
        </w:rPr>
      </w:pPr>
      <w:r w:rsidRPr="00490132">
        <w:rPr>
          <w:rFonts w:ascii="Arial" w:hAnsi="Arial" w:cs="Arial"/>
          <w:b/>
        </w:rPr>
        <w:t>Observations – Référentiel comptable</w:t>
      </w:r>
    </w:p>
    <w:p w14:paraId="274C76CF" w14:textId="0C61F57D" w:rsidR="001823C5" w:rsidRDefault="00EE3BA7" w:rsidP="00B81097">
      <w:pPr>
        <w:spacing w:after="240"/>
        <w:jc w:val="both"/>
        <w:rPr>
          <w:rFonts w:ascii="Arial" w:hAnsi="Arial" w:cs="Arial"/>
        </w:rPr>
      </w:pPr>
      <w:r w:rsidRPr="00490132">
        <w:rPr>
          <w:rFonts w:ascii="Arial" w:hAnsi="Arial" w:cs="Arial"/>
        </w:rPr>
        <w:t xml:space="preserve">Nous attirons l’attention sur la note </w:t>
      </w:r>
      <w:r w:rsidRPr="00490132">
        <w:rPr>
          <w:rFonts w:ascii="Arial" w:hAnsi="Arial" w:cs="Arial"/>
          <w:color w:val="FF0000"/>
        </w:rPr>
        <w:t>X</w:t>
      </w:r>
      <w:r w:rsidRPr="00490132">
        <w:rPr>
          <w:rFonts w:ascii="Arial" w:hAnsi="Arial" w:cs="Arial"/>
        </w:rPr>
        <w:t xml:space="preserve"> des états financiers, qui décrit le référentiel comptable appliqué. Les états financiers ont été préparés pour permettre à </w:t>
      </w:r>
      <w:r w:rsidRPr="00490132">
        <w:rPr>
          <w:rFonts w:ascii="Arial" w:hAnsi="Arial" w:cs="Arial"/>
        </w:rPr>
        <w:lastRenderedPageBreak/>
        <w:t xml:space="preserve">l’établissement de se conformer aux exigences en matière d’information financière du ministère de la Santé et des Services sociaux du Québec. En conséquence, il est possible que les états financiers ne puissent se prêter à un usage autre. Notre opinion n’est pas modifiée à l’égard de ce point. </w:t>
      </w:r>
    </w:p>
    <w:p w14:paraId="78018B5C" w14:textId="77777777" w:rsidR="00895FD4" w:rsidRPr="00490132" w:rsidRDefault="00895FD4" w:rsidP="00A55669">
      <w:pPr>
        <w:keepNext/>
        <w:spacing w:after="120" w:line="240" w:lineRule="auto"/>
        <w:jc w:val="both"/>
        <w:rPr>
          <w:rFonts w:ascii="Arial" w:eastAsia="Times New Roman" w:hAnsi="Arial" w:cs="Arial"/>
          <w:b/>
          <w:lang w:eastAsia="fr-FR"/>
        </w:rPr>
      </w:pPr>
      <w:r w:rsidRPr="00490132">
        <w:rPr>
          <w:rFonts w:ascii="Arial" w:eastAsia="Times New Roman" w:hAnsi="Arial" w:cs="Arial"/>
          <w:b/>
          <w:lang w:eastAsia="fr-FR"/>
        </w:rPr>
        <w:t xml:space="preserve">Autre point – Unités de mesure et heures travaillées et rémunérées </w:t>
      </w:r>
    </w:p>
    <w:p w14:paraId="5627FFBA" w14:textId="23DE1230" w:rsidR="00DE377E" w:rsidRPr="00490132" w:rsidRDefault="00895FD4" w:rsidP="00B81097">
      <w:pPr>
        <w:spacing w:after="240"/>
        <w:jc w:val="both"/>
        <w:rPr>
          <w:rFonts w:ascii="Arial" w:eastAsia="Calibri" w:hAnsi="Arial" w:cs="Arial"/>
          <w:lang w:eastAsia="fr-CA"/>
        </w:rPr>
      </w:pPr>
      <w:r w:rsidRPr="00490132">
        <w:rPr>
          <w:rFonts w:ascii="Arial" w:eastAsia="Calibri" w:hAnsi="Arial" w:cs="Arial"/>
          <w:bCs/>
        </w:rPr>
        <w:t>Nous n</w:t>
      </w:r>
      <w:r w:rsidR="00125680">
        <w:rPr>
          <w:rFonts w:ascii="Arial" w:eastAsia="Calibri" w:hAnsi="Arial" w:cs="Arial"/>
          <w:bCs/>
        </w:rPr>
        <w:t>’</w:t>
      </w:r>
      <w:r w:rsidRPr="00490132">
        <w:rPr>
          <w:rFonts w:ascii="Arial" w:eastAsia="Calibri" w:hAnsi="Arial" w:cs="Arial"/>
          <w:bCs/>
        </w:rPr>
        <w:t>avons pas procédé à l</w:t>
      </w:r>
      <w:r w:rsidR="00125680">
        <w:rPr>
          <w:rFonts w:ascii="Arial" w:eastAsia="Calibri" w:hAnsi="Arial" w:cs="Arial"/>
          <w:bCs/>
        </w:rPr>
        <w:t>’</w:t>
      </w:r>
      <w:r w:rsidRPr="00490132">
        <w:rPr>
          <w:rFonts w:ascii="Arial" w:eastAsia="Calibri" w:hAnsi="Arial" w:cs="Arial"/>
          <w:bCs/>
        </w:rPr>
        <w:t>audit ou à l</w:t>
      </w:r>
      <w:r w:rsidR="00125680">
        <w:rPr>
          <w:rFonts w:ascii="Arial" w:eastAsia="Calibri" w:hAnsi="Arial" w:cs="Arial"/>
          <w:bCs/>
        </w:rPr>
        <w:t>’</w:t>
      </w:r>
      <w:r w:rsidRPr="00490132">
        <w:rPr>
          <w:rFonts w:ascii="Arial" w:eastAsia="Calibri" w:hAnsi="Arial" w:cs="Arial"/>
          <w:bCs/>
        </w:rPr>
        <w:t>examen</w:t>
      </w:r>
      <w:r w:rsidRPr="00490132">
        <w:rPr>
          <w:rFonts w:ascii="Arial" w:eastAsia="Calibri" w:hAnsi="Arial" w:cs="Arial"/>
        </w:rPr>
        <w:t xml:space="preserve"> des unités de mesure et des heures travaillées et rémunérées de l’exercice courant présentées aux pages</w:t>
      </w:r>
      <w:r w:rsidR="00F330DC">
        <w:rPr>
          <w:rFonts w:ascii="Arial" w:eastAsia="Calibri" w:hAnsi="Arial" w:cs="Arial"/>
        </w:rPr>
        <w:t> </w:t>
      </w:r>
      <w:r w:rsidRPr="00490132">
        <w:rPr>
          <w:rFonts w:ascii="Arial" w:eastAsia="Calibri" w:hAnsi="Arial" w:cs="Arial"/>
        </w:rPr>
        <w:t>320 (colonne</w:t>
      </w:r>
      <w:r w:rsidR="00F330DC">
        <w:rPr>
          <w:rFonts w:ascii="Arial" w:eastAsia="Calibri" w:hAnsi="Arial" w:cs="Arial"/>
        </w:rPr>
        <w:t> </w:t>
      </w:r>
      <w:r w:rsidRPr="00490132">
        <w:rPr>
          <w:rFonts w:ascii="Arial" w:eastAsia="Calibri" w:hAnsi="Arial" w:cs="Arial"/>
        </w:rPr>
        <w:t>3), 330 (colonnes</w:t>
      </w:r>
      <w:r w:rsidR="00F330DC">
        <w:rPr>
          <w:rFonts w:ascii="Arial" w:eastAsia="Calibri" w:hAnsi="Arial" w:cs="Arial"/>
        </w:rPr>
        <w:t> </w:t>
      </w:r>
      <w:r w:rsidRPr="00490132">
        <w:rPr>
          <w:rFonts w:ascii="Arial" w:eastAsia="Calibri" w:hAnsi="Arial" w:cs="Arial"/>
        </w:rPr>
        <w:t>1 et 3), 351 (colonne</w:t>
      </w:r>
      <w:r w:rsidR="00F330DC">
        <w:rPr>
          <w:rFonts w:ascii="Arial" w:eastAsia="Calibri" w:hAnsi="Arial" w:cs="Arial"/>
        </w:rPr>
        <w:t> </w:t>
      </w:r>
      <w:r w:rsidRPr="00490132">
        <w:rPr>
          <w:rFonts w:ascii="Arial" w:eastAsia="Calibri" w:hAnsi="Arial" w:cs="Arial"/>
        </w:rPr>
        <w:t>3), 352 (colonnes</w:t>
      </w:r>
      <w:r w:rsidR="00F330DC">
        <w:rPr>
          <w:rFonts w:ascii="Arial" w:eastAsia="Calibri" w:hAnsi="Arial" w:cs="Arial"/>
        </w:rPr>
        <w:t> </w:t>
      </w:r>
      <w:r w:rsidRPr="00490132">
        <w:rPr>
          <w:rFonts w:ascii="Arial" w:eastAsia="Calibri" w:hAnsi="Arial" w:cs="Arial"/>
        </w:rPr>
        <w:t>1 et 3), 650 (colonne</w:t>
      </w:r>
      <w:r w:rsidR="00F330DC">
        <w:rPr>
          <w:rFonts w:ascii="Arial" w:eastAsia="Calibri" w:hAnsi="Arial" w:cs="Arial"/>
        </w:rPr>
        <w:t> </w:t>
      </w:r>
      <w:r w:rsidRPr="00490132">
        <w:rPr>
          <w:rFonts w:ascii="Arial" w:eastAsia="Calibri" w:hAnsi="Arial" w:cs="Arial"/>
        </w:rPr>
        <w:t>3) et 660 (colonne</w:t>
      </w:r>
      <w:r w:rsidR="00F330DC">
        <w:rPr>
          <w:rFonts w:ascii="Arial" w:eastAsia="Calibri" w:hAnsi="Arial" w:cs="Arial"/>
        </w:rPr>
        <w:t> </w:t>
      </w:r>
      <w:r w:rsidRPr="00490132">
        <w:rPr>
          <w:rFonts w:ascii="Arial" w:eastAsia="Calibri" w:hAnsi="Arial" w:cs="Arial"/>
        </w:rPr>
        <w:t xml:space="preserve">3) </w:t>
      </w:r>
      <w:r w:rsidRPr="00490132">
        <w:rPr>
          <w:rFonts w:ascii="Arial" w:eastAsia="Calibri" w:hAnsi="Arial" w:cs="Arial"/>
          <w:bCs/>
        </w:rPr>
        <w:t>ainsi que des coûts unitaires de l’exercice courant présentés aux pages</w:t>
      </w:r>
      <w:r w:rsidR="00F330DC">
        <w:rPr>
          <w:rFonts w:ascii="Arial" w:eastAsia="Calibri" w:hAnsi="Arial" w:cs="Arial"/>
          <w:bCs/>
        </w:rPr>
        <w:t> </w:t>
      </w:r>
      <w:r w:rsidRPr="00490132">
        <w:rPr>
          <w:rFonts w:ascii="Arial" w:eastAsia="Calibri" w:hAnsi="Arial" w:cs="Arial"/>
          <w:bCs/>
        </w:rPr>
        <w:t>650 (lignes</w:t>
      </w:r>
      <w:r w:rsidR="00F330DC">
        <w:rPr>
          <w:rFonts w:ascii="Arial" w:eastAsia="Calibri" w:hAnsi="Arial" w:cs="Arial"/>
          <w:bCs/>
        </w:rPr>
        <w:t> </w:t>
      </w:r>
      <w:r w:rsidRPr="00490132">
        <w:rPr>
          <w:rFonts w:ascii="Arial" w:eastAsia="Calibri" w:hAnsi="Arial" w:cs="Arial"/>
          <w:bCs/>
        </w:rPr>
        <w:t>29 et 31, colonne</w:t>
      </w:r>
      <w:r w:rsidR="00F330DC">
        <w:rPr>
          <w:rFonts w:ascii="Arial" w:eastAsia="Calibri" w:hAnsi="Arial" w:cs="Arial"/>
          <w:bCs/>
        </w:rPr>
        <w:t> </w:t>
      </w:r>
      <w:r w:rsidRPr="00490132">
        <w:rPr>
          <w:rFonts w:ascii="Arial" w:eastAsia="Calibri" w:hAnsi="Arial" w:cs="Arial"/>
          <w:bCs/>
        </w:rPr>
        <w:t>4). Par conséquent, nous n</w:t>
      </w:r>
      <w:r w:rsidR="00125680">
        <w:rPr>
          <w:rFonts w:ascii="Arial" w:eastAsia="Calibri" w:hAnsi="Arial" w:cs="Arial"/>
          <w:bCs/>
        </w:rPr>
        <w:t>’</w:t>
      </w:r>
      <w:r w:rsidRPr="00490132">
        <w:rPr>
          <w:rFonts w:ascii="Arial" w:eastAsia="Calibri" w:hAnsi="Arial" w:cs="Arial"/>
          <w:bCs/>
        </w:rPr>
        <w:t>exprimons aucune opinion d</w:t>
      </w:r>
      <w:r w:rsidR="00125680">
        <w:rPr>
          <w:rFonts w:ascii="Arial" w:eastAsia="Calibri" w:hAnsi="Arial" w:cs="Arial"/>
          <w:bCs/>
        </w:rPr>
        <w:t>’</w:t>
      </w:r>
      <w:r w:rsidRPr="00490132">
        <w:rPr>
          <w:rFonts w:ascii="Arial" w:eastAsia="Calibri" w:hAnsi="Arial" w:cs="Arial"/>
          <w:bCs/>
        </w:rPr>
        <w:t>audit ou conclusion de mission d</w:t>
      </w:r>
      <w:r w:rsidR="00125680">
        <w:rPr>
          <w:rFonts w:ascii="Arial" w:eastAsia="Calibri" w:hAnsi="Arial" w:cs="Arial"/>
          <w:bCs/>
        </w:rPr>
        <w:t>’</w:t>
      </w:r>
      <w:r w:rsidRPr="00490132">
        <w:rPr>
          <w:rFonts w:ascii="Arial" w:eastAsia="Calibri" w:hAnsi="Arial" w:cs="Arial"/>
          <w:bCs/>
        </w:rPr>
        <w:t>examen ni aucune autre forme d</w:t>
      </w:r>
      <w:r w:rsidR="00125680">
        <w:rPr>
          <w:rFonts w:ascii="Arial" w:eastAsia="Calibri" w:hAnsi="Arial" w:cs="Arial"/>
          <w:bCs/>
        </w:rPr>
        <w:t>’</w:t>
      </w:r>
      <w:r w:rsidRPr="00490132">
        <w:rPr>
          <w:rFonts w:ascii="Arial" w:eastAsia="Calibri" w:hAnsi="Arial" w:cs="Arial"/>
          <w:bCs/>
        </w:rPr>
        <w:t>assurance à l</w:t>
      </w:r>
      <w:r w:rsidR="00125680">
        <w:rPr>
          <w:rFonts w:ascii="Arial" w:eastAsia="Calibri" w:hAnsi="Arial" w:cs="Arial"/>
          <w:bCs/>
        </w:rPr>
        <w:t>’</w:t>
      </w:r>
      <w:r w:rsidRPr="00490132">
        <w:rPr>
          <w:rFonts w:ascii="Arial" w:eastAsia="Calibri" w:hAnsi="Arial" w:cs="Arial"/>
          <w:bCs/>
        </w:rPr>
        <w:t>égard de ces informations. Les unités de mesure et les heures travaillées et rémunérées présentées à titre d’information comparatives n’ont pas fait l’objet d’un audit ni d’un examen</w:t>
      </w:r>
      <w:r w:rsidRPr="00490132">
        <w:rPr>
          <w:rFonts w:ascii="Arial" w:eastAsia="Calibri" w:hAnsi="Arial" w:cs="Arial"/>
          <w:lang w:eastAsia="fr-CA"/>
        </w:rPr>
        <w:t>.</w:t>
      </w:r>
    </w:p>
    <w:p w14:paraId="578A5511" w14:textId="77777777" w:rsidR="00DE377E" w:rsidRPr="00490132" w:rsidRDefault="00DE377E" w:rsidP="00B81097">
      <w:pPr>
        <w:spacing w:after="120"/>
        <w:jc w:val="both"/>
        <w:rPr>
          <w:rFonts w:ascii="Arial" w:hAnsi="Arial" w:cs="Arial"/>
          <w:color w:val="FF0000"/>
        </w:rPr>
      </w:pPr>
      <w:r w:rsidRPr="00490132">
        <w:rPr>
          <w:rFonts w:ascii="Arial" w:hAnsi="Arial" w:cs="Arial"/>
          <w:b/>
          <w:color w:val="FF0000"/>
        </w:rPr>
        <w:t>[Inclure cette section s’il y a d’autres informations et qu’elles sont obtenues avant la date du rapport d’audit</w:t>
      </w:r>
      <w:r w:rsidR="00BB07CD" w:rsidRPr="00490132">
        <w:rPr>
          <w:rFonts w:ascii="Arial" w:hAnsi="Arial" w:cs="Arial"/>
          <w:b/>
          <w:color w:val="FF0000"/>
        </w:rPr>
        <w:t>.</w:t>
      </w:r>
      <w:r w:rsidR="005C6AE1" w:rsidRPr="00490132">
        <w:rPr>
          <w:rFonts w:ascii="Arial" w:hAnsi="Arial" w:cs="Arial"/>
          <w:b/>
          <w:color w:val="FF0000"/>
        </w:rPr>
        <w:t>]</w:t>
      </w:r>
    </w:p>
    <w:p w14:paraId="00131709" w14:textId="77777777" w:rsidR="00DE377E" w:rsidRPr="00490132" w:rsidRDefault="00DE377E" w:rsidP="00F125AC">
      <w:pPr>
        <w:keepNext/>
        <w:spacing w:after="120"/>
        <w:jc w:val="both"/>
        <w:rPr>
          <w:rFonts w:ascii="Arial" w:hAnsi="Arial" w:cs="Arial"/>
          <w:b/>
        </w:rPr>
      </w:pPr>
      <w:r w:rsidRPr="00490132">
        <w:rPr>
          <w:rFonts w:ascii="Arial" w:hAnsi="Arial" w:cs="Arial"/>
          <w:b/>
        </w:rPr>
        <w:t>Informations autres que les états financiers et le rapport de l’auditeur sur ces états</w:t>
      </w:r>
    </w:p>
    <w:p w14:paraId="77675DDA" w14:textId="77777777" w:rsidR="00DE377E" w:rsidRPr="00490132" w:rsidRDefault="00DE377E" w:rsidP="00B81097">
      <w:pPr>
        <w:spacing w:after="240"/>
        <w:jc w:val="both"/>
        <w:rPr>
          <w:rFonts w:ascii="Arial" w:hAnsi="Arial" w:cs="Arial"/>
        </w:rPr>
      </w:pPr>
      <w:r w:rsidRPr="00490132">
        <w:rPr>
          <w:rFonts w:ascii="Arial" w:hAnsi="Arial" w:cs="Arial"/>
        </w:rPr>
        <w:t xml:space="preserve">La responsabilité des autres informations incombe à la direction. Les autres informations se composent des </w:t>
      </w:r>
      <w:r w:rsidRPr="00490132">
        <w:rPr>
          <w:rFonts w:ascii="Arial" w:hAnsi="Arial" w:cs="Arial"/>
          <w:color w:val="FF0000"/>
        </w:rPr>
        <w:t>[informations contenues dans le rapport X]</w:t>
      </w:r>
      <w:r w:rsidRPr="00490132">
        <w:rPr>
          <w:rFonts w:ascii="Arial" w:hAnsi="Arial" w:cs="Arial"/>
        </w:rPr>
        <w:t>,</w:t>
      </w:r>
      <w:r w:rsidRPr="00490132">
        <w:rPr>
          <w:rFonts w:ascii="Arial" w:hAnsi="Arial" w:cs="Arial"/>
          <w:color w:val="C00000"/>
        </w:rPr>
        <w:t xml:space="preserve"> </w:t>
      </w:r>
      <w:r w:rsidRPr="00490132">
        <w:rPr>
          <w:rFonts w:ascii="Arial" w:hAnsi="Arial" w:cs="Arial"/>
        </w:rPr>
        <w:t>mais ne comprennent pas les états financiers et notre rapport de l’auditeur sur ces états.</w:t>
      </w:r>
    </w:p>
    <w:p w14:paraId="33CF790F" w14:textId="77777777" w:rsidR="00DE377E" w:rsidRPr="00490132" w:rsidRDefault="00DE377E" w:rsidP="00B81097">
      <w:pPr>
        <w:spacing w:after="240"/>
        <w:jc w:val="both"/>
        <w:rPr>
          <w:rFonts w:ascii="Arial" w:hAnsi="Arial" w:cs="Arial"/>
        </w:rPr>
      </w:pPr>
      <w:r w:rsidRPr="00490132">
        <w:rPr>
          <w:rFonts w:ascii="Arial" w:hAnsi="Arial" w:cs="Arial"/>
        </w:rPr>
        <w:t>Notre opinion sur les états financiers ne s’étend pas aux autres informations et nous n’exprimons aucune forme d’assurance que ce soit sur ces informations. En ce qui concerne notre audit des états financiers</w:t>
      </w:r>
      <w:r w:rsidR="009A2D45" w:rsidRPr="00490132">
        <w:rPr>
          <w:rFonts w:ascii="Arial" w:hAnsi="Arial" w:cs="Arial"/>
        </w:rPr>
        <w:t>,</w:t>
      </w:r>
      <w:r w:rsidRPr="00490132">
        <w:rPr>
          <w:rFonts w:ascii="Arial" w:hAnsi="Arial" w:cs="Arial"/>
        </w:rPr>
        <w:t xml:space="preserve"> notre responsabilité consiste à lire les autres informations et, ce faisant, à apprécier s’il existe une incohérence significative entre celles-ci et les états financiers ou la connaissance que nous avons acquise au cours de l’audit, ou encore si les autres informations semblent autrement comporter une anomalie significative.</w:t>
      </w:r>
    </w:p>
    <w:p w14:paraId="4D8AE9CE" w14:textId="77777777" w:rsidR="00DE377E" w:rsidRPr="00490132" w:rsidRDefault="00DE377E" w:rsidP="00B81097">
      <w:pPr>
        <w:spacing w:after="240"/>
        <w:jc w:val="both"/>
        <w:rPr>
          <w:rFonts w:ascii="Arial" w:hAnsi="Arial" w:cs="Arial"/>
        </w:rPr>
      </w:pPr>
      <w:r w:rsidRPr="00490132">
        <w:rPr>
          <w:rFonts w:ascii="Arial" w:hAnsi="Arial" w:cs="Arial"/>
        </w:rPr>
        <w:t xml:space="preserve">Nous avons obtenu </w:t>
      </w:r>
      <w:r w:rsidRPr="00490132">
        <w:rPr>
          <w:rFonts w:ascii="Arial" w:hAnsi="Arial" w:cs="Arial"/>
          <w:color w:val="FF0000"/>
        </w:rPr>
        <w:t>[le rapport X]</w:t>
      </w:r>
      <w:r w:rsidRPr="00490132">
        <w:rPr>
          <w:rFonts w:ascii="Arial" w:hAnsi="Arial" w:cs="Arial"/>
        </w:rPr>
        <w:t xml:space="preserve"> avant la date du présent rapport. Si, à la lumière des travaux que nous avons effectués sur les autres informations, nous concluons à la présence d’une anomalie significative dans celles-ci, nous</w:t>
      </w:r>
      <w:r w:rsidR="005B1F50" w:rsidRPr="00490132">
        <w:rPr>
          <w:rFonts w:ascii="Arial" w:hAnsi="Arial" w:cs="Arial"/>
        </w:rPr>
        <w:t xml:space="preserve"> sommes</w:t>
      </w:r>
      <w:r w:rsidRPr="00490132">
        <w:rPr>
          <w:rFonts w:ascii="Arial" w:hAnsi="Arial" w:cs="Arial"/>
        </w:rPr>
        <w:t xml:space="preserve"> tenus de signaler ce fait dans le présent rapport. Nous n’avons rien à signaler à cet égard.</w:t>
      </w:r>
    </w:p>
    <w:p w14:paraId="405A1168" w14:textId="77777777" w:rsidR="00DE377E" w:rsidRPr="00490132" w:rsidRDefault="00DE377E" w:rsidP="00F125AC">
      <w:pPr>
        <w:keepNext/>
        <w:spacing w:after="120"/>
        <w:jc w:val="both"/>
        <w:rPr>
          <w:rFonts w:ascii="Arial" w:hAnsi="Arial" w:cs="Arial"/>
          <w:b/>
        </w:rPr>
      </w:pPr>
      <w:r w:rsidRPr="00490132">
        <w:rPr>
          <w:rFonts w:ascii="Arial" w:hAnsi="Arial" w:cs="Arial"/>
          <w:b/>
        </w:rPr>
        <w:t xml:space="preserve">Responsabilités de la direction et des responsables de la gouvernance à l’égard des états financiers </w:t>
      </w:r>
    </w:p>
    <w:p w14:paraId="5A5A8E02" w14:textId="77777777" w:rsidR="00DE377E" w:rsidRPr="00490132" w:rsidRDefault="00DE377E" w:rsidP="00B81097">
      <w:pPr>
        <w:spacing w:after="240"/>
        <w:jc w:val="both"/>
        <w:rPr>
          <w:rFonts w:ascii="Arial" w:hAnsi="Arial" w:cs="Arial"/>
        </w:rPr>
      </w:pPr>
      <w:r w:rsidRPr="00490132">
        <w:rPr>
          <w:rFonts w:ascii="Arial" w:hAnsi="Arial" w:cs="Arial"/>
        </w:rPr>
        <w:t xml:space="preserve">La direction est responsable de la préparation et de la présentation fidèle des états financiers conformément aux </w:t>
      </w:r>
      <w:r w:rsidR="00DE7360" w:rsidRPr="00490132">
        <w:rPr>
          <w:rFonts w:ascii="Arial" w:hAnsi="Arial" w:cs="Arial"/>
        </w:rPr>
        <w:t>n</w:t>
      </w:r>
      <w:r w:rsidRPr="00490132">
        <w:rPr>
          <w:rFonts w:ascii="Arial" w:hAnsi="Arial" w:cs="Arial"/>
        </w:rPr>
        <w:t>ormes comptables canadiennes pour le secteur public, ainsi que du contrôle interne qu’elle considère comme nécessaire pour permettre la préparation d’états financiers exempts d’anomalies significatives, que celles-ci résultent de fraudes ou d’erreurs.</w:t>
      </w:r>
    </w:p>
    <w:p w14:paraId="22994009" w14:textId="77777777" w:rsidR="00DE377E" w:rsidRPr="00490132" w:rsidRDefault="00DE377E" w:rsidP="00B81097">
      <w:pPr>
        <w:spacing w:after="240"/>
        <w:jc w:val="both"/>
        <w:rPr>
          <w:rFonts w:ascii="Arial" w:hAnsi="Arial" w:cs="Arial"/>
        </w:rPr>
      </w:pPr>
      <w:r w:rsidRPr="00490132">
        <w:rPr>
          <w:rFonts w:ascii="Arial" w:hAnsi="Arial" w:cs="Arial"/>
        </w:rPr>
        <w:lastRenderedPageBreak/>
        <w:t>Lors de la préparation des états financiers, c’est à la direction qu’il incombe d’évaluer la capacité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à poursuivre son exploitation, de communiquer, le cas échéant, les questions relatives à la continuité de l’exploitation et d’appliquer le principe comptable de continuité d’exploitation, sauf si la direction a l’intention de liquider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ou de cesser son activité ou si aucune autre solution réaliste ne s’offre à elle.</w:t>
      </w:r>
    </w:p>
    <w:p w14:paraId="182E188E" w14:textId="77777777" w:rsidR="00DE377E" w:rsidRPr="00490132" w:rsidRDefault="00DE377E" w:rsidP="00B81097">
      <w:pPr>
        <w:spacing w:after="240"/>
        <w:jc w:val="both"/>
        <w:rPr>
          <w:rFonts w:ascii="Arial" w:hAnsi="Arial" w:cs="Arial"/>
        </w:rPr>
      </w:pPr>
      <w:r w:rsidRPr="00490132">
        <w:rPr>
          <w:rFonts w:ascii="Arial" w:hAnsi="Arial" w:cs="Arial"/>
        </w:rPr>
        <w:t>Il incombe aux responsables de la gouvernance de surveiller le processus d’information financière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w:t>
      </w:r>
    </w:p>
    <w:p w14:paraId="6FBA25A7" w14:textId="77777777" w:rsidR="00DE377E" w:rsidRPr="00490132" w:rsidRDefault="00DE377E" w:rsidP="00F125AC">
      <w:pPr>
        <w:keepNext/>
        <w:spacing w:after="120"/>
        <w:jc w:val="both"/>
        <w:rPr>
          <w:rFonts w:ascii="Arial" w:hAnsi="Arial" w:cs="Arial"/>
          <w:b/>
        </w:rPr>
      </w:pPr>
      <w:r w:rsidRPr="00490132">
        <w:rPr>
          <w:rFonts w:ascii="Arial" w:hAnsi="Arial" w:cs="Arial"/>
          <w:b/>
        </w:rPr>
        <w:t xml:space="preserve">Responsabilités de l’auditeur à l’égard de l’audit des états financiers </w:t>
      </w:r>
    </w:p>
    <w:p w14:paraId="53435F71" w14:textId="13B5BABF" w:rsidR="00DE377E" w:rsidRPr="00490132" w:rsidRDefault="00DE377E" w:rsidP="00B81097">
      <w:pPr>
        <w:spacing w:after="240"/>
        <w:jc w:val="both"/>
        <w:rPr>
          <w:rFonts w:ascii="Arial" w:hAnsi="Arial" w:cs="Arial"/>
        </w:rPr>
      </w:pPr>
      <w:r w:rsidRPr="00490132">
        <w:rPr>
          <w:rFonts w:ascii="Arial" w:hAnsi="Arial" w:cs="Arial"/>
        </w:rPr>
        <w:t>Nos objectifs sont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w:t>
      </w:r>
      <w:r w:rsidR="00570686">
        <w:rPr>
          <w:rFonts w:ascii="Arial" w:hAnsi="Arial" w:cs="Arial"/>
        </w:rPr>
        <w:t>e</w:t>
      </w:r>
      <w:r w:rsidRPr="00490132">
        <w:rPr>
          <w:rFonts w:ascii="Arial" w:hAnsi="Arial" w:cs="Arial"/>
        </w:rPr>
        <w:t xml:space="preserve">, individuellement ou collectivement, </w:t>
      </w:r>
      <w:r w:rsidR="00570686">
        <w:rPr>
          <w:rFonts w:ascii="Arial" w:hAnsi="Arial" w:cs="Arial"/>
        </w:rPr>
        <w:t xml:space="preserve">elles </w:t>
      </w:r>
      <w:r w:rsidRPr="00490132">
        <w:rPr>
          <w:rFonts w:ascii="Arial" w:hAnsi="Arial" w:cs="Arial"/>
        </w:rPr>
        <w:t>puissent influer sur les décisions économiques que les utilisateurs des états financiers prennent en se fondant sur ceux-ci.</w:t>
      </w:r>
    </w:p>
    <w:p w14:paraId="6206557A" w14:textId="77777777" w:rsidR="00DE377E" w:rsidRPr="00490132" w:rsidRDefault="00DE377E" w:rsidP="003C209D">
      <w:pPr>
        <w:spacing w:after="120"/>
        <w:jc w:val="both"/>
        <w:rPr>
          <w:rFonts w:ascii="Arial" w:hAnsi="Arial" w:cs="Arial"/>
        </w:rPr>
      </w:pPr>
      <w:r w:rsidRPr="00490132">
        <w:rPr>
          <w:rFonts w:ascii="Arial" w:hAnsi="Arial" w:cs="Arial"/>
        </w:rPr>
        <w:t>Dans le cadre d’un audit réalisé conformément aux normes d’audit généralement reconnues du Canada, nous exerçons notre jugement professionnel et faisons preuve d’esprit critique tout au long de cet audit. En outre :</w:t>
      </w:r>
    </w:p>
    <w:p w14:paraId="4A2065E7" w14:textId="5D02679C" w:rsidR="00F330DC" w:rsidRDefault="00DE377E" w:rsidP="00F125AC">
      <w:pPr>
        <w:pStyle w:val="Paragraphedeliste"/>
        <w:numPr>
          <w:ilvl w:val="0"/>
          <w:numId w:val="1"/>
        </w:numPr>
        <w:spacing w:before="120" w:after="0"/>
        <w:ind w:left="851" w:hanging="425"/>
        <w:contextualSpacing w:val="0"/>
        <w:jc w:val="both"/>
        <w:rPr>
          <w:rFonts w:ascii="Arial" w:hAnsi="Arial" w:cs="Arial"/>
        </w:rPr>
      </w:pPr>
      <w:proofErr w:type="gramStart"/>
      <w:r w:rsidRPr="000F7C19">
        <w:rPr>
          <w:rFonts w:ascii="Arial" w:hAnsi="Arial" w:cs="Arial"/>
        </w:rPr>
        <w:t>nous</w:t>
      </w:r>
      <w:proofErr w:type="gramEnd"/>
      <w:r w:rsidRPr="000F7C19">
        <w:rPr>
          <w:rFonts w:ascii="Arial" w:hAnsi="Arial" w:cs="Arial"/>
        </w:rPr>
        <w:t xml:space="preserve"> identifions et évaluons les risques que les états financiers comportent des anomalies significatives, que celles-ci résultent de fraudes ou d’erreurs, concevons et mettons en œuvre des procédures d’audit en réponse à ces risques</w:t>
      </w:r>
      <w:r w:rsidR="00B023BE">
        <w:rPr>
          <w:rFonts w:ascii="Arial" w:hAnsi="Arial" w:cs="Arial"/>
        </w:rPr>
        <w:t>,</w:t>
      </w:r>
      <w:r w:rsidRPr="000F7C19">
        <w:rPr>
          <w:rFonts w:ascii="Arial" w:hAnsi="Arial" w:cs="Arial"/>
        </w:rPr>
        <w:t xml:space="preserve">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14:paraId="257DF2AB" w14:textId="5303638B" w:rsidR="00DE377E" w:rsidRPr="000F7C19" w:rsidRDefault="00DE377E" w:rsidP="00F125AC">
      <w:pPr>
        <w:pStyle w:val="Paragraphedeliste"/>
        <w:numPr>
          <w:ilvl w:val="0"/>
          <w:numId w:val="1"/>
        </w:numPr>
        <w:spacing w:before="120" w:after="0"/>
        <w:ind w:left="851" w:hanging="425"/>
        <w:contextualSpacing w:val="0"/>
        <w:jc w:val="both"/>
        <w:rPr>
          <w:rFonts w:ascii="Arial" w:hAnsi="Arial" w:cs="Arial"/>
        </w:rPr>
      </w:pPr>
      <w:proofErr w:type="gramStart"/>
      <w:r w:rsidRPr="000F7C19">
        <w:rPr>
          <w:rFonts w:ascii="Arial" w:hAnsi="Arial" w:cs="Arial"/>
        </w:rPr>
        <w:t>nous</w:t>
      </w:r>
      <w:proofErr w:type="gramEnd"/>
      <w:r w:rsidRPr="000F7C19">
        <w:rPr>
          <w:rFonts w:ascii="Arial" w:hAnsi="Arial" w:cs="Arial"/>
        </w:rPr>
        <w:t xml:space="preserve"> acquérons une compréhension des éléments du contrôle interne pertinents pour l’audit afin de concevoir des procédures d’audit appropriées aux circonstances</w:t>
      </w:r>
      <w:r w:rsidR="009E2223">
        <w:rPr>
          <w:rFonts w:ascii="Arial" w:hAnsi="Arial" w:cs="Arial"/>
        </w:rPr>
        <w:t>,</w:t>
      </w:r>
      <w:r w:rsidRPr="000F7C19">
        <w:rPr>
          <w:rFonts w:ascii="Arial" w:hAnsi="Arial" w:cs="Arial"/>
        </w:rPr>
        <w:t xml:space="preserve"> et non dans le but d’exprimer une opinion sur l’efficacité du contrôle interne de l’</w:t>
      </w:r>
      <w:r w:rsidR="005B1F50" w:rsidRPr="000F7C19">
        <w:rPr>
          <w:rFonts w:ascii="Arial" w:hAnsi="Arial" w:cs="Arial"/>
        </w:rPr>
        <w:t>é</w:t>
      </w:r>
      <w:r w:rsidR="00745E66" w:rsidRPr="000F7C19">
        <w:rPr>
          <w:rFonts w:ascii="Arial" w:hAnsi="Arial" w:cs="Arial"/>
        </w:rPr>
        <w:t>tablissement</w:t>
      </w:r>
      <w:r w:rsidR="00125680">
        <w:rPr>
          <w:rFonts w:ascii="Arial" w:hAnsi="Arial" w:cs="Arial"/>
        </w:rPr>
        <w:t> </w:t>
      </w:r>
      <w:r w:rsidRPr="000F7C19">
        <w:rPr>
          <w:rFonts w:ascii="Arial" w:hAnsi="Arial" w:cs="Arial"/>
        </w:rPr>
        <w:t>;</w:t>
      </w:r>
    </w:p>
    <w:p w14:paraId="6BD35652" w14:textId="0F3B76AF" w:rsidR="00DE377E" w:rsidRPr="00490132" w:rsidRDefault="00DE377E" w:rsidP="00F125AC">
      <w:pPr>
        <w:pStyle w:val="Paragraphedeliste"/>
        <w:numPr>
          <w:ilvl w:val="0"/>
          <w:numId w:val="1"/>
        </w:numPr>
        <w:spacing w:before="120" w:after="0"/>
        <w:ind w:left="851" w:hanging="425"/>
        <w:contextualSpacing w:val="0"/>
        <w:jc w:val="both"/>
        <w:rPr>
          <w:rFonts w:ascii="Arial" w:hAnsi="Arial" w:cs="Arial"/>
        </w:rPr>
      </w:pPr>
      <w:proofErr w:type="gramStart"/>
      <w:r w:rsidRPr="00490132">
        <w:rPr>
          <w:rFonts w:ascii="Arial" w:hAnsi="Arial" w:cs="Arial"/>
        </w:rPr>
        <w:t>nous</w:t>
      </w:r>
      <w:proofErr w:type="gramEnd"/>
      <w:r w:rsidRPr="00490132">
        <w:rPr>
          <w:rFonts w:ascii="Arial" w:hAnsi="Arial" w:cs="Arial"/>
        </w:rPr>
        <w:t xml:space="preserve"> apprécions le caractère approprié des méthodes comptables retenues et le caractère raisonnable des estimations comptables faites par la direction, de même que des informations y afférentes fournies par cette dernière</w:t>
      </w:r>
      <w:r w:rsidR="00125680">
        <w:rPr>
          <w:rFonts w:ascii="Arial" w:hAnsi="Arial" w:cs="Arial"/>
        </w:rPr>
        <w:t> </w:t>
      </w:r>
      <w:r w:rsidRPr="00490132">
        <w:rPr>
          <w:rFonts w:ascii="Arial" w:hAnsi="Arial" w:cs="Arial"/>
        </w:rPr>
        <w:t>;</w:t>
      </w:r>
    </w:p>
    <w:p w14:paraId="25A37D94" w14:textId="7744BE9C" w:rsidR="00DE377E" w:rsidRPr="00490132" w:rsidRDefault="00DE377E" w:rsidP="00F125AC">
      <w:pPr>
        <w:pStyle w:val="Paragraphedeliste"/>
        <w:numPr>
          <w:ilvl w:val="0"/>
          <w:numId w:val="1"/>
        </w:numPr>
        <w:spacing w:before="120" w:after="0"/>
        <w:ind w:left="851" w:hanging="425"/>
        <w:contextualSpacing w:val="0"/>
        <w:jc w:val="both"/>
        <w:rPr>
          <w:rFonts w:ascii="Arial" w:hAnsi="Arial" w:cs="Arial"/>
        </w:rPr>
      </w:pPr>
      <w:proofErr w:type="gramStart"/>
      <w:r w:rsidRPr="00490132">
        <w:rPr>
          <w:rFonts w:ascii="Arial" w:hAnsi="Arial" w:cs="Arial"/>
        </w:rPr>
        <w:lastRenderedPageBreak/>
        <w:t>nous</w:t>
      </w:r>
      <w:proofErr w:type="gramEnd"/>
      <w:r w:rsidRPr="00490132">
        <w:rPr>
          <w:rFonts w:ascii="Arial" w:hAnsi="Arial" w:cs="Arial"/>
        </w:rPr>
        <w:t xml:space="preserve">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à 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à cesser son exploitation</w:t>
      </w:r>
      <w:r w:rsidR="00125680">
        <w:rPr>
          <w:rFonts w:ascii="Arial" w:hAnsi="Arial" w:cs="Arial"/>
        </w:rPr>
        <w:t> </w:t>
      </w:r>
      <w:r w:rsidRPr="00490132">
        <w:rPr>
          <w:rFonts w:ascii="Arial" w:hAnsi="Arial" w:cs="Arial"/>
        </w:rPr>
        <w:t>;</w:t>
      </w:r>
    </w:p>
    <w:p w14:paraId="0C155EED" w14:textId="4033CEE7" w:rsidR="00DE377E" w:rsidRPr="00490132" w:rsidRDefault="00DE377E" w:rsidP="00F125AC">
      <w:pPr>
        <w:pStyle w:val="Paragraphedeliste"/>
        <w:numPr>
          <w:ilvl w:val="0"/>
          <w:numId w:val="1"/>
        </w:numPr>
        <w:spacing w:before="120" w:after="0"/>
        <w:ind w:left="851" w:hanging="425"/>
        <w:contextualSpacing w:val="0"/>
        <w:jc w:val="both"/>
        <w:rPr>
          <w:rFonts w:ascii="Arial" w:hAnsi="Arial" w:cs="Arial"/>
        </w:rPr>
      </w:pPr>
      <w:proofErr w:type="gramStart"/>
      <w:r w:rsidRPr="00490132">
        <w:rPr>
          <w:rFonts w:ascii="Arial" w:hAnsi="Arial" w:cs="Arial"/>
        </w:rPr>
        <w:t>nous</w:t>
      </w:r>
      <w:proofErr w:type="gramEnd"/>
      <w:r w:rsidRPr="00490132">
        <w:rPr>
          <w:rFonts w:ascii="Arial" w:hAnsi="Arial" w:cs="Arial"/>
        </w:rPr>
        <w:t xml:space="preserve"> évaluons la présentation d’ensemble, la structure et le contenu des états financiers, y compris les informations fournies dans les notes</w:t>
      </w:r>
      <w:r w:rsidR="009E2223">
        <w:rPr>
          <w:rFonts w:ascii="Arial" w:hAnsi="Arial" w:cs="Arial"/>
        </w:rPr>
        <w:t>,</w:t>
      </w:r>
      <w:r w:rsidRPr="00490132">
        <w:rPr>
          <w:rFonts w:ascii="Arial" w:hAnsi="Arial" w:cs="Arial"/>
        </w:rPr>
        <w:t xml:space="preserve"> et apprécions si les états financiers représentent les opérations et événements sous-jacents d’une manière propre à donner une image fidèle</w:t>
      </w:r>
      <w:r w:rsidR="00125680">
        <w:rPr>
          <w:rFonts w:ascii="Arial" w:hAnsi="Arial" w:cs="Arial"/>
        </w:rPr>
        <w:t> </w:t>
      </w:r>
      <w:r w:rsidRPr="00490132">
        <w:rPr>
          <w:rFonts w:ascii="Arial" w:hAnsi="Arial" w:cs="Arial"/>
        </w:rPr>
        <w:t>;</w:t>
      </w:r>
    </w:p>
    <w:p w14:paraId="5A1A3272" w14:textId="46A81344" w:rsidR="00A9784A" w:rsidRPr="00C87AE2" w:rsidRDefault="00A9784A" w:rsidP="00A9784A">
      <w:pPr>
        <w:pStyle w:val="Paragraphedeliste"/>
        <w:numPr>
          <w:ilvl w:val="0"/>
          <w:numId w:val="1"/>
        </w:numPr>
        <w:spacing w:before="120" w:after="240" w:line="264" w:lineRule="auto"/>
        <w:ind w:left="851" w:hanging="425"/>
        <w:contextualSpacing w:val="0"/>
        <w:jc w:val="both"/>
        <w:rPr>
          <w:rFonts w:ascii="Arial" w:hAnsi="Arial" w:cs="Arial"/>
        </w:rPr>
      </w:pPr>
      <w:r w:rsidRPr="00C87AE2">
        <w:rPr>
          <w:rFonts w:ascii="Arial" w:hAnsi="Arial" w:cs="Arial"/>
          <w:color w:val="FF0000"/>
        </w:rPr>
        <w:t>[Inclure ce paragraphe s’il s’agit de l’audit d’un groupe]</w:t>
      </w:r>
      <w:r w:rsidRPr="00C87AE2">
        <w:rPr>
          <w:rFonts w:ascii="Arial" w:hAnsi="Arial" w:cs="Arial"/>
          <w:color w:val="C00000"/>
        </w:rPr>
        <w:t xml:space="preserve"> </w:t>
      </w:r>
      <w:r w:rsidRPr="009D250E">
        <w:rPr>
          <w:rFonts w:ascii="Arial" w:hAnsi="Arial" w:cs="Arial"/>
        </w:rPr>
        <w:t>nous planifions et réalisons l'audit du groupe afin d'obtenir des éléments probants suffisants et appropriés concernant les informations financières des entités ou des unités du groupe pour servir de fondement à la formation d'une opinion sur les états financiers du groupe. Nous sommes responsables de la direction, de la supervision et de la revue des travaux d'audit effectués pour les besoins de l'audit du groupe, et assumons l'entière responsabilité de notre opinion d'audit.</w:t>
      </w:r>
      <w:r w:rsidRPr="00C96FA9">
        <w:rPr>
          <w:rFonts w:ascii="Arial" w:hAnsi="Arial" w:cs="Arial"/>
          <w:color w:val="FF0000"/>
        </w:rPr>
        <w:t>]</w:t>
      </w:r>
    </w:p>
    <w:p w14:paraId="5BF896C6" w14:textId="77777777" w:rsidR="00DE377E" w:rsidRPr="00490132" w:rsidRDefault="00DE377E" w:rsidP="000F7C19">
      <w:pPr>
        <w:spacing w:after="240"/>
        <w:jc w:val="both"/>
        <w:rPr>
          <w:rFonts w:ascii="Arial" w:hAnsi="Arial" w:cs="Arial"/>
        </w:rPr>
      </w:pPr>
      <w:r w:rsidRPr="00490132">
        <w:rPr>
          <w:rFonts w:ascii="Arial" w:hAnsi="Arial" w:cs="Arial"/>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71FB5A94" w14:textId="77777777" w:rsidR="00DE377E" w:rsidRPr="00490132" w:rsidRDefault="00DE377E" w:rsidP="00F125AC">
      <w:pPr>
        <w:keepNext/>
        <w:spacing w:after="120"/>
        <w:jc w:val="both"/>
        <w:rPr>
          <w:rFonts w:ascii="Arial" w:hAnsi="Arial" w:cs="Arial"/>
          <w:b/>
        </w:rPr>
      </w:pPr>
      <w:r w:rsidRPr="00490132">
        <w:rPr>
          <w:rFonts w:ascii="Arial" w:hAnsi="Arial" w:cs="Arial"/>
          <w:b/>
        </w:rPr>
        <w:t>Rapport sur la conformité aux autorisations spécifiées</w:t>
      </w:r>
    </w:p>
    <w:p w14:paraId="52CED2EE" w14:textId="77777777" w:rsidR="00DE377E" w:rsidRPr="00490132" w:rsidRDefault="00DE377E" w:rsidP="00AF54DC">
      <w:pPr>
        <w:spacing w:after="120"/>
        <w:jc w:val="both"/>
        <w:rPr>
          <w:rFonts w:ascii="Arial" w:hAnsi="Arial" w:cs="Arial"/>
        </w:rPr>
      </w:pPr>
      <w:r w:rsidRPr="00490132">
        <w:rPr>
          <w:rFonts w:ascii="Arial" w:hAnsi="Arial" w:cs="Arial"/>
        </w:rPr>
        <w:t>Nous avons effectué l’audit de la conformité aux autorisations spécifiées des opérations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dont nous avons pris connaissance durant l’audit des états financiers. Les autorisations spécifiées à l’égard desquelles l’audit de la conformité a été effectué, conformément à l’article</w:t>
      </w:r>
      <w:r w:rsidR="00450733" w:rsidRPr="00490132">
        <w:rPr>
          <w:rFonts w:ascii="Arial" w:hAnsi="Arial" w:cs="Arial"/>
        </w:rPr>
        <w:t> </w:t>
      </w:r>
      <w:r w:rsidRPr="00490132">
        <w:rPr>
          <w:rFonts w:ascii="Arial" w:hAnsi="Arial" w:cs="Arial"/>
        </w:rPr>
        <w:t xml:space="preserve">293 de la </w:t>
      </w:r>
      <w:r w:rsidRPr="00490132">
        <w:rPr>
          <w:rFonts w:ascii="Arial" w:hAnsi="Arial" w:cs="Arial"/>
          <w:i/>
          <w:iCs/>
        </w:rPr>
        <w:t>Loi sur les services de santé et les services sociaux</w:t>
      </w:r>
      <w:r w:rsidRPr="00490132">
        <w:rPr>
          <w:rFonts w:ascii="Arial" w:hAnsi="Arial" w:cs="Arial"/>
        </w:rPr>
        <w:t xml:space="preserve"> (RLRQ, chapitre</w:t>
      </w:r>
      <w:r w:rsidR="00450733" w:rsidRPr="00490132">
        <w:rPr>
          <w:rFonts w:ascii="Arial" w:hAnsi="Arial" w:cs="Arial"/>
        </w:rPr>
        <w:t> </w:t>
      </w:r>
      <w:r w:rsidRPr="00490132">
        <w:rPr>
          <w:rFonts w:ascii="Arial" w:hAnsi="Arial" w:cs="Arial"/>
        </w:rPr>
        <w:t xml:space="preserve">S-4.2) et à l’annexe I du </w:t>
      </w:r>
      <w:r w:rsidRPr="00490132">
        <w:rPr>
          <w:rFonts w:ascii="Arial" w:hAnsi="Arial" w:cs="Arial"/>
          <w:i/>
          <w:iCs/>
        </w:rPr>
        <w:t xml:space="preserve">Règlement sur la gestion financière des </w:t>
      </w:r>
      <w:r w:rsidR="005B1F50" w:rsidRPr="00490132">
        <w:rPr>
          <w:rFonts w:ascii="Arial" w:hAnsi="Arial" w:cs="Arial"/>
          <w:i/>
          <w:iCs/>
        </w:rPr>
        <w:t>é</w:t>
      </w:r>
      <w:r w:rsidR="00745E66" w:rsidRPr="00490132">
        <w:rPr>
          <w:rFonts w:ascii="Arial" w:hAnsi="Arial" w:cs="Arial"/>
          <w:i/>
          <w:iCs/>
        </w:rPr>
        <w:t>tablissement</w:t>
      </w:r>
      <w:r w:rsidRPr="00490132">
        <w:rPr>
          <w:rFonts w:ascii="Arial" w:hAnsi="Arial" w:cs="Arial"/>
          <w:i/>
          <w:iCs/>
        </w:rPr>
        <w:t>s et des conseils régionaux</w:t>
      </w:r>
      <w:r w:rsidRPr="00490132">
        <w:rPr>
          <w:rFonts w:ascii="Arial" w:hAnsi="Arial" w:cs="Arial"/>
        </w:rPr>
        <w:t>, sont les suivantes :</w:t>
      </w:r>
    </w:p>
    <w:p w14:paraId="637ED557" w14:textId="02CAE93C" w:rsidR="00DE377E" w:rsidRPr="00490132" w:rsidRDefault="00DE377E" w:rsidP="00893A54">
      <w:pPr>
        <w:pStyle w:val="Paragraphedeliste"/>
        <w:numPr>
          <w:ilvl w:val="0"/>
          <w:numId w:val="5"/>
        </w:numPr>
        <w:spacing w:before="120" w:after="120"/>
        <w:contextualSpacing w:val="0"/>
        <w:jc w:val="both"/>
        <w:rPr>
          <w:rFonts w:ascii="Arial" w:hAnsi="Arial" w:cs="Arial"/>
        </w:rPr>
      </w:pPr>
      <w:r w:rsidRPr="00490132">
        <w:rPr>
          <w:rFonts w:ascii="Arial" w:hAnsi="Arial" w:cs="Arial"/>
        </w:rPr>
        <w:t xml:space="preserve">Dispositions de la </w:t>
      </w:r>
      <w:r w:rsidR="0019132F" w:rsidRPr="00490132">
        <w:rPr>
          <w:rFonts w:ascii="Arial" w:hAnsi="Arial" w:cs="Arial"/>
        </w:rPr>
        <w:t>L</w:t>
      </w:r>
      <w:r w:rsidRPr="00490132">
        <w:rPr>
          <w:rFonts w:ascii="Arial" w:hAnsi="Arial" w:cs="Arial"/>
        </w:rPr>
        <w:t>oi susmentionnée et règlements s’y rapportant, dans la mesure où en sont touchés ses revenus ou ses charges</w:t>
      </w:r>
      <w:r w:rsidR="00125680">
        <w:rPr>
          <w:rFonts w:ascii="Arial" w:hAnsi="Arial" w:cs="Arial"/>
        </w:rPr>
        <w:t> </w:t>
      </w:r>
      <w:r w:rsidR="001C0E6A" w:rsidRPr="00490132">
        <w:rPr>
          <w:rFonts w:ascii="Arial" w:hAnsi="Arial" w:cs="Arial"/>
        </w:rPr>
        <w:t>;</w:t>
      </w:r>
    </w:p>
    <w:p w14:paraId="6EB2DF69" w14:textId="3D625932" w:rsidR="00AF54DC" w:rsidRDefault="00DE377E" w:rsidP="00893A54">
      <w:pPr>
        <w:pStyle w:val="Paragraphedeliste"/>
        <w:numPr>
          <w:ilvl w:val="0"/>
          <w:numId w:val="5"/>
        </w:numPr>
        <w:spacing w:before="120" w:after="120"/>
        <w:contextualSpacing w:val="0"/>
        <w:jc w:val="both"/>
        <w:rPr>
          <w:rFonts w:ascii="Arial" w:hAnsi="Arial" w:cs="Arial"/>
        </w:rPr>
      </w:pPr>
      <w:r w:rsidRPr="00AF54DC">
        <w:rPr>
          <w:rFonts w:ascii="Arial" w:hAnsi="Arial" w:cs="Arial"/>
        </w:rPr>
        <w:t>Explications et définitions se rapportant à la préparation du rapport financier annuel</w:t>
      </w:r>
      <w:r w:rsidR="00125680">
        <w:rPr>
          <w:rFonts w:ascii="Arial" w:hAnsi="Arial" w:cs="Arial"/>
        </w:rPr>
        <w:t> </w:t>
      </w:r>
      <w:r w:rsidRPr="00AF54DC">
        <w:rPr>
          <w:rFonts w:ascii="Arial" w:hAnsi="Arial" w:cs="Arial"/>
        </w:rPr>
        <w:t>;</w:t>
      </w:r>
    </w:p>
    <w:p w14:paraId="7D01420D" w14:textId="18C23D35" w:rsidR="00DE377E" w:rsidRPr="00AF54DC" w:rsidRDefault="00DE377E" w:rsidP="00AF54DC">
      <w:pPr>
        <w:pStyle w:val="Paragraphedeliste"/>
        <w:numPr>
          <w:ilvl w:val="0"/>
          <w:numId w:val="5"/>
        </w:numPr>
        <w:spacing w:before="120" w:after="120"/>
        <w:jc w:val="both"/>
        <w:rPr>
          <w:rFonts w:ascii="Arial" w:hAnsi="Arial" w:cs="Arial"/>
        </w:rPr>
      </w:pPr>
      <w:r w:rsidRPr="00AF54DC">
        <w:rPr>
          <w:rFonts w:ascii="Arial" w:hAnsi="Arial" w:cs="Arial"/>
        </w:rPr>
        <w:lastRenderedPageBreak/>
        <w:t xml:space="preserve">Définitions contenues dans le </w:t>
      </w:r>
      <w:r w:rsidRPr="00AF54DC">
        <w:rPr>
          <w:rFonts w:ascii="Arial" w:hAnsi="Arial" w:cs="Arial"/>
          <w:i/>
        </w:rPr>
        <w:t>Manuel de gestion financière</w:t>
      </w:r>
      <w:r w:rsidRPr="00AF54DC">
        <w:rPr>
          <w:rFonts w:ascii="Arial" w:hAnsi="Arial" w:cs="Arial"/>
        </w:rPr>
        <w:t xml:space="preserve"> publié par le ministère de la Santé et des Services sociaux du Québec en ce qui a trait à ses pratiques comptables.</w:t>
      </w:r>
    </w:p>
    <w:p w14:paraId="770ACB65" w14:textId="77777777" w:rsidR="00DE377E" w:rsidRPr="00490132" w:rsidRDefault="00DE377E" w:rsidP="00AF54DC">
      <w:pPr>
        <w:keepNext/>
        <w:spacing w:before="240" w:after="120"/>
        <w:jc w:val="both"/>
        <w:rPr>
          <w:rFonts w:ascii="Arial" w:hAnsi="Arial" w:cs="Arial"/>
          <w:b/>
          <w:color w:val="FF0000"/>
        </w:rPr>
      </w:pPr>
      <w:r w:rsidRPr="00490132">
        <w:rPr>
          <w:rFonts w:ascii="Arial" w:hAnsi="Arial" w:cs="Arial"/>
          <w:b/>
        </w:rPr>
        <w:t>Opinion</w:t>
      </w:r>
      <w:r w:rsidRPr="00490132">
        <w:rPr>
          <w:rFonts w:ascii="Arial" w:hAnsi="Arial" w:cs="Arial"/>
          <w:b/>
          <w:color w:val="FF0000"/>
        </w:rPr>
        <w:t xml:space="preserve"> avec réserve</w:t>
      </w:r>
    </w:p>
    <w:p w14:paraId="7429CF3C" w14:textId="01E7A8C6" w:rsidR="00DE377E" w:rsidRPr="00490132" w:rsidRDefault="00DE377E" w:rsidP="0088671F">
      <w:pPr>
        <w:spacing w:after="240"/>
        <w:jc w:val="both"/>
        <w:rPr>
          <w:rFonts w:ascii="Arial" w:hAnsi="Arial" w:cs="Arial"/>
        </w:rPr>
      </w:pPr>
      <w:r w:rsidRPr="00490132">
        <w:rPr>
          <w:rFonts w:ascii="Arial" w:hAnsi="Arial" w:cs="Arial"/>
        </w:rPr>
        <w:t>À notre avis</w:t>
      </w:r>
      <w:r w:rsidR="00BB07CD" w:rsidRPr="00490132">
        <w:rPr>
          <w:rFonts w:ascii="Arial" w:hAnsi="Arial" w:cs="Arial"/>
        </w:rPr>
        <w:t>,</w:t>
      </w:r>
      <w:r w:rsidRPr="00490132">
        <w:rPr>
          <w:rFonts w:ascii="Arial" w:hAnsi="Arial" w:cs="Arial"/>
        </w:rPr>
        <w:t xml:space="preserve"> </w:t>
      </w:r>
      <w:r w:rsidR="00BB07CD" w:rsidRPr="00490132">
        <w:rPr>
          <w:rFonts w:ascii="Arial" w:hAnsi="Arial" w:cs="Arial"/>
          <w:color w:val="FF0000"/>
        </w:rPr>
        <w:t>[</w:t>
      </w:r>
      <w:r w:rsidRPr="00490132">
        <w:rPr>
          <w:rFonts w:ascii="Arial" w:hAnsi="Arial" w:cs="Arial"/>
          <w:color w:val="FF0000"/>
        </w:rPr>
        <w:t xml:space="preserve">à l’exception du </w:t>
      </w:r>
      <w:r w:rsidR="00DE7360" w:rsidRPr="00490132">
        <w:rPr>
          <w:rFonts w:ascii="Arial" w:hAnsi="Arial" w:cs="Arial"/>
          <w:color w:val="FF0000"/>
        </w:rPr>
        <w:t xml:space="preserve">ou des </w:t>
      </w:r>
      <w:r w:rsidRPr="00490132">
        <w:rPr>
          <w:rFonts w:ascii="Arial" w:hAnsi="Arial" w:cs="Arial"/>
          <w:color w:val="FF0000"/>
        </w:rPr>
        <w:t>problème</w:t>
      </w:r>
      <w:r w:rsidR="00DE7360" w:rsidRPr="00490132">
        <w:rPr>
          <w:rFonts w:ascii="Arial" w:hAnsi="Arial" w:cs="Arial"/>
          <w:color w:val="FF0000"/>
        </w:rPr>
        <w:t>s</w:t>
      </w:r>
      <w:r w:rsidRPr="00490132">
        <w:rPr>
          <w:rFonts w:ascii="Arial" w:hAnsi="Arial" w:cs="Arial"/>
          <w:color w:val="FF0000"/>
        </w:rPr>
        <w:t xml:space="preserve"> de non-conformité décrit</w:t>
      </w:r>
      <w:r w:rsidR="00DE7360" w:rsidRPr="00490132">
        <w:rPr>
          <w:rFonts w:ascii="Arial" w:hAnsi="Arial" w:cs="Arial"/>
          <w:color w:val="FF0000"/>
        </w:rPr>
        <w:t>s</w:t>
      </w:r>
      <w:r w:rsidRPr="00490132">
        <w:rPr>
          <w:rFonts w:ascii="Arial" w:hAnsi="Arial" w:cs="Arial"/>
          <w:color w:val="FF0000"/>
        </w:rPr>
        <w:t xml:space="preserve"> dans le paragraphe «</w:t>
      </w:r>
      <w:r w:rsidR="00125680">
        <w:rPr>
          <w:rFonts w:ascii="Arial" w:hAnsi="Arial" w:cs="Arial"/>
          <w:color w:val="FF0000"/>
        </w:rPr>
        <w:t> </w:t>
      </w:r>
      <w:r w:rsidRPr="00490132">
        <w:rPr>
          <w:rFonts w:ascii="Arial" w:hAnsi="Arial" w:cs="Arial"/>
          <w:color w:val="FF0000"/>
        </w:rPr>
        <w:t>Fondement de l’opinion avec réserve</w:t>
      </w:r>
      <w:r w:rsidR="00675A2D" w:rsidRPr="00490132">
        <w:rPr>
          <w:rFonts w:ascii="Arial" w:hAnsi="Arial" w:cs="Arial"/>
          <w:color w:val="FF0000"/>
        </w:rPr>
        <w:t>(s)</w:t>
      </w:r>
      <w:r w:rsidR="00125680">
        <w:rPr>
          <w:rFonts w:ascii="Arial" w:hAnsi="Arial" w:cs="Arial"/>
          <w:color w:val="FF0000"/>
        </w:rPr>
        <w:t> </w:t>
      </w:r>
      <w:r w:rsidRPr="00490132">
        <w:rPr>
          <w:rFonts w:ascii="Arial" w:hAnsi="Arial" w:cs="Arial"/>
          <w:color w:val="FF0000"/>
        </w:rPr>
        <w:t>»,</w:t>
      </w:r>
      <w:r w:rsidR="00BB07CD" w:rsidRPr="00490132">
        <w:rPr>
          <w:rFonts w:ascii="Arial" w:hAnsi="Arial" w:cs="Arial"/>
          <w:color w:val="FF0000"/>
        </w:rPr>
        <w:t>]</w:t>
      </w:r>
      <w:r w:rsidRPr="00490132">
        <w:rPr>
          <w:rFonts w:ascii="Arial" w:hAnsi="Arial" w:cs="Arial"/>
        </w:rPr>
        <w:t xml:space="preserve"> les opérations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color w:val="C00000"/>
        </w:rPr>
        <w:t xml:space="preserve"> </w:t>
      </w:r>
      <w:r w:rsidRPr="00490132">
        <w:rPr>
          <w:rFonts w:ascii="Arial" w:hAnsi="Arial" w:cs="Arial"/>
        </w:rPr>
        <w:t>dont nous avons pris connaissance durant l’audit des états financiers sont conformes, dans tous leurs aspects significatifs, à ces autorisations spécifiées</w:t>
      </w:r>
      <w:r w:rsidR="0053575C">
        <w:rPr>
          <w:rFonts w:ascii="Arial" w:hAnsi="Arial" w:cs="Arial"/>
        </w:rPr>
        <w:t xml:space="preserve"> susmentionnées</w:t>
      </w:r>
      <w:r w:rsidRPr="00490132">
        <w:rPr>
          <w:rFonts w:ascii="Arial" w:hAnsi="Arial" w:cs="Arial"/>
        </w:rPr>
        <w:t>.</w:t>
      </w:r>
    </w:p>
    <w:p w14:paraId="36E0BBB7" w14:textId="57886F8C" w:rsidR="00DE377E" w:rsidRPr="00490132" w:rsidRDefault="00DE377E" w:rsidP="00F125AC">
      <w:pPr>
        <w:keepNext/>
        <w:spacing w:after="120"/>
        <w:jc w:val="both"/>
        <w:rPr>
          <w:rFonts w:ascii="Arial" w:hAnsi="Arial" w:cs="Arial"/>
          <w:b/>
          <w:color w:val="FF0000"/>
        </w:rPr>
      </w:pPr>
      <w:r w:rsidRPr="00490132">
        <w:rPr>
          <w:rFonts w:ascii="Arial" w:hAnsi="Arial" w:cs="Arial"/>
          <w:b/>
        </w:rPr>
        <w:t>Fondement</w:t>
      </w:r>
      <w:r w:rsidRPr="00490132">
        <w:rPr>
          <w:rFonts w:ascii="Arial" w:hAnsi="Arial" w:cs="Arial"/>
          <w:b/>
          <w:color w:val="FF0000"/>
        </w:rPr>
        <w:t xml:space="preserve"> de l’opinion avec réserve</w:t>
      </w:r>
      <w:r w:rsidR="00675A2D" w:rsidRPr="00490132">
        <w:rPr>
          <w:rFonts w:ascii="Arial" w:hAnsi="Arial" w:cs="Arial"/>
          <w:b/>
          <w:color w:val="FF0000"/>
        </w:rPr>
        <w:t>(s)</w:t>
      </w:r>
    </w:p>
    <w:p w14:paraId="668E3E3C" w14:textId="77777777" w:rsidR="00DE377E" w:rsidRPr="00490132" w:rsidRDefault="00933FED" w:rsidP="0088671F">
      <w:pPr>
        <w:spacing w:after="240"/>
        <w:jc w:val="both"/>
        <w:rPr>
          <w:rFonts w:ascii="Arial" w:hAnsi="Arial" w:cs="Arial"/>
        </w:rPr>
      </w:pPr>
      <w:r w:rsidRPr="00490132">
        <w:rPr>
          <w:rFonts w:ascii="Arial" w:hAnsi="Arial" w:cs="Arial"/>
          <w:color w:val="FF0000"/>
        </w:rPr>
        <w:t>[</w:t>
      </w:r>
      <w:r w:rsidR="00DE377E" w:rsidRPr="00490132">
        <w:rPr>
          <w:rFonts w:ascii="Arial" w:hAnsi="Arial" w:cs="Arial"/>
          <w:color w:val="FF0000"/>
        </w:rPr>
        <w:t>Décrire les autres obligations à l’égard desquelles il y a non-conformité et le ou les problèmes de non-conformité</w:t>
      </w:r>
      <w:r w:rsidRPr="00490132">
        <w:rPr>
          <w:rFonts w:ascii="Arial" w:hAnsi="Arial" w:cs="Arial"/>
          <w:color w:val="FF0000"/>
        </w:rPr>
        <w:t>.]</w:t>
      </w:r>
    </w:p>
    <w:p w14:paraId="0135A58C" w14:textId="77777777" w:rsidR="00DE377E" w:rsidRPr="00490132" w:rsidRDefault="00DE377E" w:rsidP="0088671F">
      <w:pPr>
        <w:spacing w:after="240"/>
        <w:jc w:val="both"/>
        <w:rPr>
          <w:rFonts w:ascii="Arial" w:hAnsi="Arial" w:cs="Arial"/>
        </w:rPr>
      </w:pPr>
      <w:r w:rsidRPr="00490132">
        <w:rPr>
          <w:rFonts w:ascii="Arial" w:hAnsi="Arial" w:cs="Arial"/>
        </w:rPr>
        <w:t>La direction est responsable de la conformité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color w:val="C00000"/>
        </w:rPr>
        <w:t xml:space="preserve"> </w:t>
      </w:r>
      <w:r w:rsidRPr="00490132">
        <w:rPr>
          <w:rFonts w:ascii="Arial" w:hAnsi="Arial" w:cs="Arial"/>
        </w:rPr>
        <w:t xml:space="preserve">aux </w:t>
      </w:r>
      <w:r w:rsidR="00EE3BA7" w:rsidRPr="00490132">
        <w:rPr>
          <w:rFonts w:ascii="Arial" w:hAnsi="Arial" w:cs="Arial"/>
        </w:rPr>
        <w:t xml:space="preserve">autorisations spécifiées </w:t>
      </w:r>
      <w:r w:rsidRPr="00490132">
        <w:rPr>
          <w:rFonts w:ascii="Arial" w:hAnsi="Arial" w:cs="Arial"/>
        </w:rPr>
        <w:t>indiquées ci-dessus, ainsi que du contrôle interne qu’elle considère comme nécessaire pour permettre la conformité de l’</w:t>
      </w:r>
      <w:r w:rsidR="005B1F50" w:rsidRPr="00490132">
        <w:rPr>
          <w:rFonts w:ascii="Arial" w:hAnsi="Arial" w:cs="Arial"/>
        </w:rPr>
        <w:t>é</w:t>
      </w:r>
      <w:r w:rsidR="00745E66" w:rsidRPr="00490132">
        <w:rPr>
          <w:rFonts w:ascii="Arial" w:hAnsi="Arial" w:cs="Arial"/>
        </w:rPr>
        <w:t>tablissement</w:t>
      </w:r>
      <w:r w:rsidRPr="00490132">
        <w:rPr>
          <w:rFonts w:ascii="Arial" w:hAnsi="Arial" w:cs="Arial"/>
        </w:rPr>
        <w:t xml:space="preserve"> à ces autorisations spécifiées. </w:t>
      </w:r>
    </w:p>
    <w:p w14:paraId="1E6CFFAD" w14:textId="77777777" w:rsidR="00DE377E" w:rsidRPr="00490132" w:rsidRDefault="00DE377E" w:rsidP="00F125AC">
      <w:pPr>
        <w:spacing w:after="0"/>
        <w:jc w:val="both"/>
        <w:rPr>
          <w:rFonts w:ascii="Arial" w:hAnsi="Arial" w:cs="Arial"/>
        </w:rPr>
      </w:pPr>
      <w:r w:rsidRPr="00490132">
        <w:rPr>
          <w:rFonts w:ascii="Arial" w:hAnsi="Arial" w:cs="Arial"/>
        </w:rPr>
        <w:t xml:space="preserve">Nos responsabilités d’audit comprennent la planification et la mise en </w:t>
      </w:r>
      <w:r w:rsidR="00933FED" w:rsidRPr="00490132">
        <w:rPr>
          <w:rFonts w:ascii="Arial" w:hAnsi="Arial" w:cs="Arial"/>
        </w:rPr>
        <w:t>œuvre</w:t>
      </w:r>
      <w:r w:rsidRPr="00490132">
        <w:rPr>
          <w:rFonts w:ascii="Arial" w:hAnsi="Arial" w:cs="Arial"/>
        </w:rPr>
        <w:t xml:space="preserve"> de procédures visant la formulation d’une opinion d’audit et la délivrance d’un rapport sur la question de savoir si les opérations dont nous avons pris connaissance durant l’audit des états financiers sont en conformité avec les exigences spécifiées susmentionnées.</w:t>
      </w:r>
    </w:p>
    <w:p w14:paraId="56995F75" w14:textId="77777777" w:rsidR="00344624" w:rsidRPr="00490132" w:rsidRDefault="00344624" w:rsidP="00F125AC">
      <w:pPr>
        <w:autoSpaceDE w:val="0"/>
        <w:autoSpaceDN w:val="0"/>
        <w:adjustRightInd w:val="0"/>
        <w:spacing w:after="0" w:line="240" w:lineRule="auto"/>
        <w:jc w:val="both"/>
        <w:rPr>
          <w:rFonts w:ascii="Arial" w:hAnsi="Arial" w:cs="Arial"/>
          <w:b/>
          <w:bCs/>
          <w:highlight w:val="yellow"/>
        </w:rPr>
      </w:pPr>
      <w:bookmarkStart w:id="1" w:name="para_66"/>
      <w:bookmarkEnd w:id="1"/>
    </w:p>
    <w:p w14:paraId="54EFE142" w14:textId="77777777" w:rsidR="00344624" w:rsidRPr="00490132" w:rsidRDefault="00344624" w:rsidP="00F125AC">
      <w:pPr>
        <w:autoSpaceDE w:val="0"/>
        <w:autoSpaceDN w:val="0"/>
        <w:adjustRightInd w:val="0"/>
        <w:spacing w:after="0" w:line="240" w:lineRule="auto"/>
        <w:jc w:val="both"/>
        <w:rPr>
          <w:rFonts w:ascii="Arial" w:hAnsi="Arial" w:cs="Arial"/>
          <w:b/>
          <w:bCs/>
          <w:highlight w:val="yellow"/>
        </w:rPr>
      </w:pPr>
    </w:p>
    <w:p w14:paraId="11A189BB" w14:textId="77777777" w:rsidR="00DE377E" w:rsidRPr="00490132" w:rsidRDefault="00DE377E" w:rsidP="00F125AC">
      <w:pPr>
        <w:jc w:val="both"/>
        <w:rPr>
          <w:rFonts w:ascii="Arial" w:hAnsi="Arial" w:cs="Arial"/>
        </w:rPr>
      </w:pPr>
    </w:p>
    <w:p w14:paraId="7D2D7BDC" w14:textId="77777777" w:rsidR="00DE377E" w:rsidRPr="00490132" w:rsidRDefault="00DE377E" w:rsidP="00F125AC">
      <w:pPr>
        <w:spacing w:before="120" w:line="240" w:lineRule="exact"/>
        <w:jc w:val="both"/>
        <w:rPr>
          <w:rFonts w:ascii="Arial" w:hAnsi="Arial" w:cs="Arial"/>
          <w:b/>
        </w:rPr>
      </w:pPr>
      <w:bookmarkStart w:id="2" w:name="_Hlk532469044"/>
      <w:r w:rsidRPr="00490132">
        <w:rPr>
          <w:rFonts w:ascii="Arial" w:hAnsi="Arial" w:cs="Arial"/>
          <w:b/>
        </w:rPr>
        <w:t xml:space="preserve">[Signature de l’auditeur </w:t>
      </w:r>
      <w:r w:rsidR="0080613E" w:rsidRPr="00490132">
        <w:rPr>
          <w:rFonts w:ascii="Arial" w:hAnsi="Arial" w:cs="Arial"/>
          <w:b/>
        </w:rPr>
        <w:t xml:space="preserve">– </w:t>
      </w:r>
      <w:r w:rsidRPr="00490132">
        <w:rPr>
          <w:rFonts w:ascii="Arial" w:hAnsi="Arial" w:cs="Arial"/>
        </w:rPr>
        <w:t>Voir les modèles de signature sur le site Web de l’Ordre des CPA du Québec</w:t>
      </w:r>
      <w:r w:rsidR="00933FED" w:rsidRPr="00490132">
        <w:rPr>
          <w:rStyle w:val="Appelnotedebasdep"/>
          <w:rFonts w:ascii="Arial" w:hAnsi="Arial" w:cs="Arial"/>
        </w:rPr>
        <w:footnoteReference w:id="2"/>
      </w:r>
      <w:r w:rsidRPr="00490132">
        <w:rPr>
          <w:rFonts w:ascii="Arial" w:hAnsi="Arial" w:cs="Arial"/>
          <w:b/>
        </w:rPr>
        <w:t>]</w:t>
      </w:r>
    </w:p>
    <w:p w14:paraId="54F59836" w14:textId="77777777" w:rsidR="0080613E" w:rsidRPr="00490132" w:rsidRDefault="0080613E" w:rsidP="00F125AC">
      <w:pPr>
        <w:autoSpaceDE w:val="0"/>
        <w:autoSpaceDN w:val="0"/>
        <w:adjustRightInd w:val="0"/>
        <w:spacing w:after="0"/>
        <w:jc w:val="both"/>
        <w:rPr>
          <w:rFonts w:ascii="Arial" w:hAnsi="Arial" w:cs="Arial"/>
          <w:b/>
        </w:rPr>
      </w:pPr>
    </w:p>
    <w:p w14:paraId="6CDD4208" w14:textId="77777777" w:rsidR="00DE377E" w:rsidRPr="00490132" w:rsidRDefault="00DE377E" w:rsidP="00F125AC">
      <w:pPr>
        <w:autoSpaceDE w:val="0"/>
        <w:autoSpaceDN w:val="0"/>
        <w:adjustRightInd w:val="0"/>
        <w:spacing w:after="0"/>
        <w:jc w:val="both"/>
        <w:rPr>
          <w:rFonts w:ascii="Arial" w:hAnsi="Arial" w:cs="Arial"/>
          <w:b/>
        </w:rPr>
      </w:pPr>
      <w:r w:rsidRPr="00490132">
        <w:rPr>
          <w:rFonts w:ascii="Arial" w:hAnsi="Arial" w:cs="Arial"/>
          <w:b/>
        </w:rPr>
        <w:t>[Adresse de l’auditeur]</w:t>
      </w:r>
    </w:p>
    <w:p w14:paraId="7F3B14C1" w14:textId="77777777" w:rsidR="0080613E" w:rsidRPr="00490132" w:rsidRDefault="0080613E" w:rsidP="00F125AC">
      <w:pPr>
        <w:autoSpaceDE w:val="0"/>
        <w:autoSpaceDN w:val="0"/>
        <w:adjustRightInd w:val="0"/>
        <w:spacing w:after="0"/>
        <w:jc w:val="both"/>
        <w:rPr>
          <w:rFonts w:ascii="Arial" w:hAnsi="Arial" w:cs="Arial"/>
          <w:b/>
        </w:rPr>
      </w:pPr>
    </w:p>
    <w:p w14:paraId="201DF536" w14:textId="12F8649F" w:rsidR="00EF5DAD" w:rsidRPr="00490132" w:rsidRDefault="00DE377E" w:rsidP="00F125AC">
      <w:pPr>
        <w:autoSpaceDE w:val="0"/>
        <w:autoSpaceDN w:val="0"/>
        <w:adjustRightInd w:val="0"/>
        <w:spacing w:after="0"/>
        <w:jc w:val="both"/>
        <w:rPr>
          <w:rFonts w:ascii="Arial" w:hAnsi="Arial" w:cs="Arial"/>
        </w:rPr>
      </w:pPr>
      <w:r w:rsidRPr="00490132">
        <w:rPr>
          <w:rFonts w:ascii="Arial" w:hAnsi="Arial" w:cs="Arial"/>
          <w:b/>
        </w:rPr>
        <w:t>[Date]</w:t>
      </w:r>
      <w:bookmarkEnd w:id="2"/>
    </w:p>
    <w:sectPr w:rsidR="00EF5DAD" w:rsidRPr="00490132" w:rsidSect="00BD55F0">
      <w:pgSz w:w="12240" w:h="15840"/>
      <w:pgMar w:top="1440" w:right="1440" w:bottom="1152" w:left="26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1AF1" w14:textId="77777777" w:rsidR="00230727" w:rsidRDefault="00230727" w:rsidP="00933FED">
      <w:pPr>
        <w:spacing w:after="0" w:line="240" w:lineRule="auto"/>
      </w:pPr>
      <w:r>
        <w:separator/>
      </w:r>
    </w:p>
  </w:endnote>
  <w:endnote w:type="continuationSeparator" w:id="0">
    <w:p w14:paraId="534B29F2" w14:textId="77777777" w:rsidR="00230727" w:rsidRDefault="00230727" w:rsidP="00933FED">
      <w:pPr>
        <w:spacing w:after="0" w:line="240" w:lineRule="auto"/>
      </w:pPr>
      <w:r>
        <w:continuationSeparator/>
      </w:r>
    </w:p>
  </w:endnote>
  <w:endnote w:type="continuationNotice" w:id="1">
    <w:p w14:paraId="434958BF" w14:textId="77777777" w:rsidR="00230727" w:rsidRDefault="002307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75 Bold">
    <w:altName w:val="Britannic Bol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4418" w14:textId="77777777" w:rsidR="00415A23" w:rsidRDefault="00415A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3571" w14:textId="77777777" w:rsidR="00415A23" w:rsidRDefault="00415A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E6A4" w14:textId="77777777" w:rsidR="00415A23" w:rsidRDefault="00415A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A871C" w14:textId="77777777" w:rsidR="00230727" w:rsidRDefault="00230727" w:rsidP="00933FED">
      <w:pPr>
        <w:spacing w:after="0" w:line="240" w:lineRule="auto"/>
      </w:pPr>
      <w:r>
        <w:separator/>
      </w:r>
    </w:p>
  </w:footnote>
  <w:footnote w:type="continuationSeparator" w:id="0">
    <w:p w14:paraId="65C8DCCD" w14:textId="77777777" w:rsidR="00230727" w:rsidRDefault="00230727" w:rsidP="00933FED">
      <w:pPr>
        <w:spacing w:after="0" w:line="240" w:lineRule="auto"/>
      </w:pPr>
      <w:r>
        <w:continuationSeparator/>
      </w:r>
    </w:p>
  </w:footnote>
  <w:footnote w:type="continuationNotice" w:id="1">
    <w:p w14:paraId="4EB326F4" w14:textId="77777777" w:rsidR="00230727" w:rsidRDefault="00230727">
      <w:pPr>
        <w:spacing w:after="0" w:line="240" w:lineRule="auto"/>
      </w:pPr>
    </w:p>
  </w:footnote>
  <w:footnote w:id="2">
    <w:p w14:paraId="45EFC0BF" w14:textId="77777777" w:rsidR="00933FED" w:rsidRPr="00E82051" w:rsidRDefault="00933FED">
      <w:pPr>
        <w:pStyle w:val="Notedebasdepage"/>
        <w:rPr>
          <w:rFonts w:ascii="Arial" w:hAnsi="Arial" w:cs="Arial"/>
        </w:rPr>
      </w:pPr>
      <w:r w:rsidRPr="00E82051">
        <w:rPr>
          <w:rStyle w:val="Appelnotedebasdep"/>
          <w:rFonts w:ascii="Arial" w:hAnsi="Arial" w:cs="Arial"/>
        </w:rPr>
        <w:footnoteRef/>
      </w:r>
      <w:r w:rsidRPr="00E82051">
        <w:rPr>
          <w:rFonts w:ascii="Arial" w:hAnsi="Arial" w:cs="Arial"/>
        </w:rPr>
        <w:t xml:space="preserve"> </w:t>
      </w:r>
      <w:hyperlink r:id="rId1" w:history="1">
        <w:r w:rsidRPr="00BB07CD">
          <w:rPr>
            <w:rStyle w:val="Lienhypertexte"/>
            <w:rFonts w:cs="Arial"/>
          </w:rPr>
          <w:t>http://cpaquebec.ca/fr/membres-cpa/obligations/permis-de-comptabilite-publique/modeles-de-signature/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9B9F" w14:textId="77777777" w:rsidR="00415A23" w:rsidRDefault="00415A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5FD5" w14:textId="77777777" w:rsidR="00415A23" w:rsidRDefault="00415A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C1FC" w14:textId="77777777" w:rsidR="00415A23" w:rsidRDefault="00415A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599"/>
    <w:multiLevelType w:val="hybridMultilevel"/>
    <w:tmpl w:val="D614338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8415FA"/>
    <w:multiLevelType w:val="hybridMultilevel"/>
    <w:tmpl w:val="59349B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20323A"/>
    <w:multiLevelType w:val="hybridMultilevel"/>
    <w:tmpl w:val="3FC619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5966758"/>
    <w:multiLevelType w:val="hybridMultilevel"/>
    <w:tmpl w:val="7CF4F8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C2C270D"/>
    <w:multiLevelType w:val="hybridMultilevel"/>
    <w:tmpl w:val="BBCC0B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F013AE3"/>
    <w:multiLevelType w:val="hybridMultilevel"/>
    <w:tmpl w:val="5D4ECCB0"/>
    <w:lvl w:ilvl="0" w:tplc="708AC8E4">
      <w:numFmt w:val="bullet"/>
      <w:lvlText w:val="•"/>
      <w:lvlJc w:val="left"/>
      <w:pPr>
        <w:ind w:left="720" w:hanging="360"/>
      </w:pPr>
      <w:rPr>
        <w:rFonts w:ascii="HelveticaNeue LT 75 Bold" w:eastAsiaTheme="minorHAnsi" w:hAnsi="HelveticaNeue LT 75 Bold"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124839852">
    <w:abstractNumId w:val="3"/>
  </w:num>
  <w:num w:numId="2" w16cid:durableId="322972423">
    <w:abstractNumId w:val="5"/>
  </w:num>
  <w:num w:numId="3" w16cid:durableId="600458786">
    <w:abstractNumId w:val="0"/>
  </w:num>
  <w:num w:numId="4" w16cid:durableId="644625963">
    <w:abstractNumId w:val="2"/>
  </w:num>
  <w:num w:numId="5" w16cid:durableId="649599836">
    <w:abstractNumId w:val="1"/>
  </w:num>
  <w:num w:numId="6" w16cid:durableId="963462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2NTA1MTWwtLC0MDZW0lEKTi0uzszPAykwqgUAOKgCCCwAAAA="/>
  </w:docVars>
  <w:rsids>
    <w:rsidRoot w:val="00DE377E"/>
    <w:rsid w:val="00002CDD"/>
    <w:rsid w:val="00020307"/>
    <w:rsid w:val="00056A6C"/>
    <w:rsid w:val="00070078"/>
    <w:rsid w:val="0008622E"/>
    <w:rsid w:val="000A529C"/>
    <w:rsid w:val="000B05BA"/>
    <w:rsid w:val="000C34F1"/>
    <w:rsid w:val="000D08F6"/>
    <w:rsid w:val="000D38C8"/>
    <w:rsid w:val="000D5980"/>
    <w:rsid w:val="000E0A26"/>
    <w:rsid w:val="000E1823"/>
    <w:rsid w:val="000F7C19"/>
    <w:rsid w:val="0011089A"/>
    <w:rsid w:val="001216D8"/>
    <w:rsid w:val="00124C7D"/>
    <w:rsid w:val="001252DE"/>
    <w:rsid w:val="00125680"/>
    <w:rsid w:val="00137A1F"/>
    <w:rsid w:val="00140B5C"/>
    <w:rsid w:val="00141F72"/>
    <w:rsid w:val="00142357"/>
    <w:rsid w:val="00150094"/>
    <w:rsid w:val="0016532E"/>
    <w:rsid w:val="00170EE0"/>
    <w:rsid w:val="00172CA2"/>
    <w:rsid w:val="001823C5"/>
    <w:rsid w:val="0019132F"/>
    <w:rsid w:val="00194526"/>
    <w:rsid w:val="001A13A5"/>
    <w:rsid w:val="001B3291"/>
    <w:rsid w:val="001C0E6A"/>
    <w:rsid w:val="001C3BB0"/>
    <w:rsid w:val="001C493F"/>
    <w:rsid w:val="001D3A03"/>
    <w:rsid w:val="001D485A"/>
    <w:rsid w:val="001D7E4A"/>
    <w:rsid w:val="001E2887"/>
    <w:rsid w:val="001E37C6"/>
    <w:rsid w:val="001F1698"/>
    <w:rsid w:val="001F1A9F"/>
    <w:rsid w:val="001F5411"/>
    <w:rsid w:val="0022340B"/>
    <w:rsid w:val="002266BC"/>
    <w:rsid w:val="0023011D"/>
    <w:rsid w:val="0023036B"/>
    <w:rsid w:val="00230727"/>
    <w:rsid w:val="002352C5"/>
    <w:rsid w:val="00250311"/>
    <w:rsid w:val="00250583"/>
    <w:rsid w:val="002546E0"/>
    <w:rsid w:val="002607CF"/>
    <w:rsid w:val="00266947"/>
    <w:rsid w:val="00286720"/>
    <w:rsid w:val="00286CAC"/>
    <w:rsid w:val="00294EA7"/>
    <w:rsid w:val="00296BAA"/>
    <w:rsid w:val="002A67D1"/>
    <w:rsid w:val="002B0102"/>
    <w:rsid w:val="002B3998"/>
    <w:rsid w:val="002D1F90"/>
    <w:rsid w:val="002D2278"/>
    <w:rsid w:val="002D2302"/>
    <w:rsid w:val="002D26F6"/>
    <w:rsid w:val="00302F20"/>
    <w:rsid w:val="003050EE"/>
    <w:rsid w:val="00310BBE"/>
    <w:rsid w:val="0032385D"/>
    <w:rsid w:val="00335DFF"/>
    <w:rsid w:val="0033738B"/>
    <w:rsid w:val="003376DD"/>
    <w:rsid w:val="00344624"/>
    <w:rsid w:val="003453C6"/>
    <w:rsid w:val="0034547A"/>
    <w:rsid w:val="00355F6C"/>
    <w:rsid w:val="003641B1"/>
    <w:rsid w:val="0037362C"/>
    <w:rsid w:val="00373984"/>
    <w:rsid w:val="00382060"/>
    <w:rsid w:val="0038253C"/>
    <w:rsid w:val="00382557"/>
    <w:rsid w:val="0039005B"/>
    <w:rsid w:val="00392941"/>
    <w:rsid w:val="003A44DA"/>
    <w:rsid w:val="003B1C46"/>
    <w:rsid w:val="003C209D"/>
    <w:rsid w:val="003C4B73"/>
    <w:rsid w:val="003D327C"/>
    <w:rsid w:val="003D5717"/>
    <w:rsid w:val="003E4FA3"/>
    <w:rsid w:val="003E6253"/>
    <w:rsid w:val="003F4356"/>
    <w:rsid w:val="003F7825"/>
    <w:rsid w:val="0041036C"/>
    <w:rsid w:val="00414822"/>
    <w:rsid w:val="00415A23"/>
    <w:rsid w:val="004421FF"/>
    <w:rsid w:val="00443989"/>
    <w:rsid w:val="00445F4F"/>
    <w:rsid w:val="00450733"/>
    <w:rsid w:val="00451FA8"/>
    <w:rsid w:val="00454974"/>
    <w:rsid w:val="00476806"/>
    <w:rsid w:val="004872CF"/>
    <w:rsid w:val="00490132"/>
    <w:rsid w:val="00494564"/>
    <w:rsid w:val="004A22E4"/>
    <w:rsid w:val="004C2C6D"/>
    <w:rsid w:val="004E315C"/>
    <w:rsid w:val="004F564F"/>
    <w:rsid w:val="0053575C"/>
    <w:rsid w:val="005437E2"/>
    <w:rsid w:val="00546BF5"/>
    <w:rsid w:val="00555C33"/>
    <w:rsid w:val="005664D8"/>
    <w:rsid w:val="00570686"/>
    <w:rsid w:val="00587E59"/>
    <w:rsid w:val="00596B89"/>
    <w:rsid w:val="005B1F50"/>
    <w:rsid w:val="005C32E2"/>
    <w:rsid w:val="005C541B"/>
    <w:rsid w:val="005C6AE1"/>
    <w:rsid w:val="005C6D2B"/>
    <w:rsid w:val="005D326E"/>
    <w:rsid w:val="005D637B"/>
    <w:rsid w:val="005E1A93"/>
    <w:rsid w:val="005E1F73"/>
    <w:rsid w:val="005F34F6"/>
    <w:rsid w:val="005F7B01"/>
    <w:rsid w:val="00601B80"/>
    <w:rsid w:val="00601C73"/>
    <w:rsid w:val="006171CD"/>
    <w:rsid w:val="00660B44"/>
    <w:rsid w:val="00666348"/>
    <w:rsid w:val="00667A6C"/>
    <w:rsid w:val="00671DE3"/>
    <w:rsid w:val="00673E91"/>
    <w:rsid w:val="00674AF5"/>
    <w:rsid w:val="00675A2D"/>
    <w:rsid w:val="006800AA"/>
    <w:rsid w:val="006900EF"/>
    <w:rsid w:val="00697E57"/>
    <w:rsid w:val="006A1D54"/>
    <w:rsid w:val="006B45ED"/>
    <w:rsid w:val="006B7276"/>
    <w:rsid w:val="006C5D5C"/>
    <w:rsid w:val="006D04DD"/>
    <w:rsid w:val="006D12A6"/>
    <w:rsid w:val="006F2956"/>
    <w:rsid w:val="006F4AC3"/>
    <w:rsid w:val="006F4BAC"/>
    <w:rsid w:val="00710704"/>
    <w:rsid w:val="00711BB8"/>
    <w:rsid w:val="00723AB1"/>
    <w:rsid w:val="00727985"/>
    <w:rsid w:val="00740CB4"/>
    <w:rsid w:val="00745E66"/>
    <w:rsid w:val="007631B4"/>
    <w:rsid w:val="00771B36"/>
    <w:rsid w:val="00781713"/>
    <w:rsid w:val="00785573"/>
    <w:rsid w:val="00791C40"/>
    <w:rsid w:val="007924BB"/>
    <w:rsid w:val="0079686A"/>
    <w:rsid w:val="00797B8A"/>
    <w:rsid w:val="007A0B3F"/>
    <w:rsid w:val="007B59F3"/>
    <w:rsid w:val="007C69A2"/>
    <w:rsid w:val="008031F0"/>
    <w:rsid w:val="008060B1"/>
    <w:rsid w:val="0080613E"/>
    <w:rsid w:val="008066B9"/>
    <w:rsid w:val="00817551"/>
    <w:rsid w:val="00820E43"/>
    <w:rsid w:val="00825DE3"/>
    <w:rsid w:val="00827F6B"/>
    <w:rsid w:val="008424CA"/>
    <w:rsid w:val="00857841"/>
    <w:rsid w:val="008851F6"/>
    <w:rsid w:val="0088671F"/>
    <w:rsid w:val="0089307C"/>
    <w:rsid w:val="00893A54"/>
    <w:rsid w:val="00895FD4"/>
    <w:rsid w:val="008B140D"/>
    <w:rsid w:val="008C5EBA"/>
    <w:rsid w:val="008C654A"/>
    <w:rsid w:val="008E31CB"/>
    <w:rsid w:val="008F5C9D"/>
    <w:rsid w:val="0090552F"/>
    <w:rsid w:val="00907851"/>
    <w:rsid w:val="00911FDE"/>
    <w:rsid w:val="00915A1D"/>
    <w:rsid w:val="009330F7"/>
    <w:rsid w:val="00933FED"/>
    <w:rsid w:val="00934047"/>
    <w:rsid w:val="0094720D"/>
    <w:rsid w:val="009523E0"/>
    <w:rsid w:val="009638A5"/>
    <w:rsid w:val="0096739F"/>
    <w:rsid w:val="00967C15"/>
    <w:rsid w:val="009800B7"/>
    <w:rsid w:val="0099217D"/>
    <w:rsid w:val="009A2D45"/>
    <w:rsid w:val="009C00E0"/>
    <w:rsid w:val="009E05B7"/>
    <w:rsid w:val="009E08EA"/>
    <w:rsid w:val="009E2223"/>
    <w:rsid w:val="009E3E9A"/>
    <w:rsid w:val="00A050D2"/>
    <w:rsid w:val="00A10B9F"/>
    <w:rsid w:val="00A43503"/>
    <w:rsid w:val="00A55669"/>
    <w:rsid w:val="00A55940"/>
    <w:rsid w:val="00A74237"/>
    <w:rsid w:val="00A77E74"/>
    <w:rsid w:val="00A80176"/>
    <w:rsid w:val="00A8367B"/>
    <w:rsid w:val="00A902C3"/>
    <w:rsid w:val="00A917F4"/>
    <w:rsid w:val="00A97121"/>
    <w:rsid w:val="00A9784A"/>
    <w:rsid w:val="00AA010A"/>
    <w:rsid w:val="00AA2416"/>
    <w:rsid w:val="00AE1FDC"/>
    <w:rsid w:val="00AF54DC"/>
    <w:rsid w:val="00B023BE"/>
    <w:rsid w:val="00B138A0"/>
    <w:rsid w:val="00B22891"/>
    <w:rsid w:val="00B30C50"/>
    <w:rsid w:val="00B42EE0"/>
    <w:rsid w:val="00B4399D"/>
    <w:rsid w:val="00B45FC8"/>
    <w:rsid w:val="00B81097"/>
    <w:rsid w:val="00BA0519"/>
    <w:rsid w:val="00BA368F"/>
    <w:rsid w:val="00BA579A"/>
    <w:rsid w:val="00BB07CD"/>
    <w:rsid w:val="00BB112F"/>
    <w:rsid w:val="00BB1A7F"/>
    <w:rsid w:val="00BB3C62"/>
    <w:rsid w:val="00BC11AE"/>
    <w:rsid w:val="00BD3B24"/>
    <w:rsid w:val="00BD55F0"/>
    <w:rsid w:val="00BD7E18"/>
    <w:rsid w:val="00BE67B8"/>
    <w:rsid w:val="00BF42FF"/>
    <w:rsid w:val="00BF5445"/>
    <w:rsid w:val="00C03990"/>
    <w:rsid w:val="00C048FC"/>
    <w:rsid w:val="00C20F02"/>
    <w:rsid w:val="00C31291"/>
    <w:rsid w:val="00C352CC"/>
    <w:rsid w:val="00C36765"/>
    <w:rsid w:val="00C44AFA"/>
    <w:rsid w:val="00C556DE"/>
    <w:rsid w:val="00C847A3"/>
    <w:rsid w:val="00C86A86"/>
    <w:rsid w:val="00C94CE9"/>
    <w:rsid w:val="00C96FA9"/>
    <w:rsid w:val="00CA0699"/>
    <w:rsid w:val="00CA1694"/>
    <w:rsid w:val="00CA265B"/>
    <w:rsid w:val="00CA71D2"/>
    <w:rsid w:val="00CC1263"/>
    <w:rsid w:val="00CC1D8E"/>
    <w:rsid w:val="00CC3517"/>
    <w:rsid w:val="00CE7D0A"/>
    <w:rsid w:val="00CF110D"/>
    <w:rsid w:val="00CF23BB"/>
    <w:rsid w:val="00CF3DBF"/>
    <w:rsid w:val="00D14AC6"/>
    <w:rsid w:val="00D500B3"/>
    <w:rsid w:val="00D739B7"/>
    <w:rsid w:val="00D97901"/>
    <w:rsid w:val="00DA4A8C"/>
    <w:rsid w:val="00DD3CBB"/>
    <w:rsid w:val="00DD43DD"/>
    <w:rsid w:val="00DD594F"/>
    <w:rsid w:val="00DE377E"/>
    <w:rsid w:val="00DE7360"/>
    <w:rsid w:val="00DF2255"/>
    <w:rsid w:val="00DF2D57"/>
    <w:rsid w:val="00DF3895"/>
    <w:rsid w:val="00E053FB"/>
    <w:rsid w:val="00E10F03"/>
    <w:rsid w:val="00E165FD"/>
    <w:rsid w:val="00E175B9"/>
    <w:rsid w:val="00E2400C"/>
    <w:rsid w:val="00E27456"/>
    <w:rsid w:val="00E3105E"/>
    <w:rsid w:val="00E40336"/>
    <w:rsid w:val="00E4111D"/>
    <w:rsid w:val="00E433D3"/>
    <w:rsid w:val="00E4369C"/>
    <w:rsid w:val="00E6094E"/>
    <w:rsid w:val="00E60C21"/>
    <w:rsid w:val="00E6466B"/>
    <w:rsid w:val="00E6774D"/>
    <w:rsid w:val="00E82051"/>
    <w:rsid w:val="00E83914"/>
    <w:rsid w:val="00E9711B"/>
    <w:rsid w:val="00EA0343"/>
    <w:rsid w:val="00EB23AF"/>
    <w:rsid w:val="00EB536F"/>
    <w:rsid w:val="00EC2789"/>
    <w:rsid w:val="00ED4D72"/>
    <w:rsid w:val="00ED6100"/>
    <w:rsid w:val="00ED6E28"/>
    <w:rsid w:val="00ED7F8E"/>
    <w:rsid w:val="00EE3BA7"/>
    <w:rsid w:val="00EF0856"/>
    <w:rsid w:val="00EF3816"/>
    <w:rsid w:val="00EF5A1F"/>
    <w:rsid w:val="00EF5DAD"/>
    <w:rsid w:val="00F05A78"/>
    <w:rsid w:val="00F125AC"/>
    <w:rsid w:val="00F22B8C"/>
    <w:rsid w:val="00F23DD7"/>
    <w:rsid w:val="00F26BFA"/>
    <w:rsid w:val="00F277B0"/>
    <w:rsid w:val="00F330DC"/>
    <w:rsid w:val="00F335A3"/>
    <w:rsid w:val="00F40E6C"/>
    <w:rsid w:val="00F438E2"/>
    <w:rsid w:val="00F456DE"/>
    <w:rsid w:val="00F5236D"/>
    <w:rsid w:val="00F554A4"/>
    <w:rsid w:val="00F55BE9"/>
    <w:rsid w:val="00F72DA6"/>
    <w:rsid w:val="00F80CB4"/>
    <w:rsid w:val="00F81EAD"/>
    <w:rsid w:val="00F950DE"/>
    <w:rsid w:val="00FB40F9"/>
    <w:rsid w:val="00FB69CE"/>
    <w:rsid w:val="00FC234D"/>
    <w:rsid w:val="00FC486F"/>
    <w:rsid w:val="00FC5B6A"/>
    <w:rsid w:val="00FD79E6"/>
    <w:rsid w:val="00FE17EF"/>
    <w:rsid w:val="00FE3FE2"/>
    <w:rsid w:val="00FF1364"/>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7E"/>
    <w:pPr>
      <w:spacing w:after="200" w:line="276" w:lineRule="auto"/>
    </w:pPr>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E377E"/>
    <w:pPr>
      <w:ind w:left="720"/>
      <w:contextualSpacing/>
    </w:pPr>
  </w:style>
  <w:style w:type="table" w:styleId="Grilledutableau">
    <w:name w:val="Table Grid"/>
    <w:basedOn w:val="TableauNormal"/>
    <w:uiPriority w:val="59"/>
    <w:rsid w:val="00DE377E"/>
    <w:pPr>
      <w:spacing w:after="0" w:line="240" w:lineRule="auto"/>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B07CD"/>
    <w:rPr>
      <w:rFonts w:ascii="Arial" w:hAnsi="Arial"/>
      <w:color w:val="0070C0"/>
      <w:u w:val="none"/>
    </w:rPr>
  </w:style>
  <w:style w:type="paragraph" w:customStyle="1" w:styleId="CORPSCTRLMAJC">
    <w:name w:val="CORPS (CTRL+MAJ+C)"/>
    <w:link w:val="CORPSCTRLMAJCCar"/>
    <w:rsid w:val="00DE377E"/>
    <w:pPr>
      <w:spacing w:after="300" w:line="240" w:lineRule="auto"/>
      <w:jc w:val="both"/>
    </w:pPr>
    <w:rPr>
      <w:rFonts w:ascii="Arial" w:eastAsia="Times New Roman" w:hAnsi="Arial" w:cs="Arial"/>
      <w:lang w:val="fr-CA" w:eastAsia="fr-FR"/>
    </w:rPr>
  </w:style>
  <w:style w:type="paragraph" w:customStyle="1" w:styleId="bulletnoindent">
    <w:name w:val="bulletnoindent"/>
    <w:basedOn w:val="Normal"/>
    <w:rsid w:val="00DE377E"/>
    <w:pPr>
      <w:spacing w:before="65" w:after="65" w:line="240" w:lineRule="auto"/>
      <w:ind w:hanging="684"/>
    </w:pPr>
    <w:rPr>
      <w:rFonts w:ascii="Times New Roman" w:eastAsia="Times New Roman" w:hAnsi="Times New Roman" w:cs="Times New Roman"/>
      <w:lang w:eastAsia="fr-CA"/>
    </w:rPr>
  </w:style>
  <w:style w:type="character" w:styleId="Marquedecommentaire">
    <w:name w:val="annotation reference"/>
    <w:basedOn w:val="Policepardfaut"/>
    <w:uiPriority w:val="99"/>
    <w:semiHidden/>
    <w:unhideWhenUsed/>
    <w:rsid w:val="009A2D45"/>
    <w:rPr>
      <w:sz w:val="16"/>
      <w:szCs w:val="16"/>
    </w:rPr>
  </w:style>
  <w:style w:type="paragraph" w:styleId="Commentaire">
    <w:name w:val="annotation text"/>
    <w:basedOn w:val="Normal"/>
    <w:link w:val="CommentaireCar"/>
    <w:uiPriority w:val="99"/>
    <w:unhideWhenUsed/>
    <w:rsid w:val="00DE7360"/>
    <w:pPr>
      <w:spacing w:line="240" w:lineRule="auto"/>
    </w:pPr>
    <w:rPr>
      <w:rFonts w:ascii="Arial" w:hAnsi="Arial"/>
      <w:sz w:val="20"/>
      <w:szCs w:val="20"/>
    </w:rPr>
  </w:style>
  <w:style w:type="character" w:customStyle="1" w:styleId="CommentaireCar">
    <w:name w:val="Commentaire Car"/>
    <w:basedOn w:val="Policepardfaut"/>
    <w:link w:val="Commentaire"/>
    <w:uiPriority w:val="99"/>
    <w:rsid w:val="00DE7360"/>
    <w:rPr>
      <w:rFonts w:ascii="Arial" w:hAnsi="Arial"/>
      <w:sz w:val="20"/>
      <w:szCs w:val="20"/>
      <w:lang w:val="fr-CA"/>
    </w:rPr>
  </w:style>
  <w:style w:type="paragraph" w:styleId="Objetducommentaire">
    <w:name w:val="annotation subject"/>
    <w:basedOn w:val="Commentaire"/>
    <w:next w:val="Commentaire"/>
    <w:link w:val="ObjetducommentaireCar"/>
    <w:uiPriority w:val="99"/>
    <w:semiHidden/>
    <w:unhideWhenUsed/>
    <w:rsid w:val="009A2D45"/>
    <w:rPr>
      <w:b/>
      <w:bCs/>
    </w:rPr>
  </w:style>
  <w:style w:type="character" w:customStyle="1" w:styleId="ObjetducommentaireCar">
    <w:name w:val="Objet du commentaire Car"/>
    <w:basedOn w:val="CommentaireCar"/>
    <w:link w:val="Objetducommentaire"/>
    <w:uiPriority w:val="99"/>
    <w:semiHidden/>
    <w:rsid w:val="009A2D45"/>
    <w:rPr>
      <w:rFonts w:ascii="Arial" w:hAnsi="Arial"/>
      <w:b/>
      <w:bCs/>
      <w:sz w:val="20"/>
      <w:szCs w:val="20"/>
      <w:lang w:val="fr-CA"/>
    </w:rPr>
  </w:style>
  <w:style w:type="paragraph" w:styleId="Textedebulles">
    <w:name w:val="Balloon Text"/>
    <w:basedOn w:val="Normal"/>
    <w:link w:val="TextedebullesCar"/>
    <w:uiPriority w:val="99"/>
    <w:semiHidden/>
    <w:unhideWhenUsed/>
    <w:rsid w:val="009A2D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D45"/>
    <w:rPr>
      <w:rFonts w:ascii="Segoe UI" w:hAnsi="Segoe UI" w:cs="Segoe UI"/>
      <w:sz w:val="18"/>
      <w:szCs w:val="18"/>
      <w:lang w:val="fr-CA"/>
    </w:rPr>
  </w:style>
  <w:style w:type="paragraph" w:styleId="Notedebasdepage">
    <w:name w:val="footnote text"/>
    <w:basedOn w:val="Normal"/>
    <w:link w:val="NotedebasdepageCar"/>
    <w:uiPriority w:val="99"/>
    <w:semiHidden/>
    <w:unhideWhenUsed/>
    <w:rsid w:val="00933F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3FED"/>
    <w:rPr>
      <w:sz w:val="20"/>
      <w:szCs w:val="20"/>
      <w:lang w:val="fr-CA"/>
    </w:rPr>
  </w:style>
  <w:style w:type="character" w:styleId="Appelnotedebasdep">
    <w:name w:val="footnote reference"/>
    <w:basedOn w:val="Policepardfaut"/>
    <w:uiPriority w:val="99"/>
    <w:semiHidden/>
    <w:unhideWhenUsed/>
    <w:rsid w:val="00933FED"/>
    <w:rPr>
      <w:vertAlign w:val="superscript"/>
    </w:rPr>
  </w:style>
  <w:style w:type="paragraph" w:styleId="En-tte">
    <w:name w:val="header"/>
    <w:basedOn w:val="Normal"/>
    <w:link w:val="En-tteCar"/>
    <w:uiPriority w:val="99"/>
    <w:unhideWhenUsed/>
    <w:rsid w:val="00450733"/>
    <w:pPr>
      <w:tabs>
        <w:tab w:val="center" w:pos="4320"/>
        <w:tab w:val="right" w:pos="8640"/>
      </w:tabs>
      <w:spacing w:after="0" w:line="240" w:lineRule="auto"/>
    </w:pPr>
  </w:style>
  <w:style w:type="character" w:customStyle="1" w:styleId="En-tteCar">
    <w:name w:val="En-tête Car"/>
    <w:basedOn w:val="Policepardfaut"/>
    <w:link w:val="En-tte"/>
    <w:uiPriority w:val="99"/>
    <w:rsid w:val="00450733"/>
    <w:rPr>
      <w:lang w:val="fr-CA"/>
    </w:rPr>
  </w:style>
  <w:style w:type="paragraph" w:styleId="Pieddepage">
    <w:name w:val="footer"/>
    <w:basedOn w:val="Normal"/>
    <w:link w:val="PieddepageCar"/>
    <w:uiPriority w:val="99"/>
    <w:unhideWhenUsed/>
    <w:rsid w:val="004507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50733"/>
    <w:rPr>
      <w:lang w:val="fr-CA"/>
    </w:rPr>
  </w:style>
  <w:style w:type="paragraph" w:styleId="Rvision">
    <w:name w:val="Revision"/>
    <w:hidden/>
    <w:uiPriority w:val="99"/>
    <w:semiHidden/>
    <w:rsid w:val="00BC11AE"/>
    <w:pPr>
      <w:spacing w:after="0" w:line="240" w:lineRule="auto"/>
    </w:pPr>
    <w:rPr>
      <w:lang w:val="fr-CA"/>
    </w:rPr>
  </w:style>
  <w:style w:type="character" w:customStyle="1" w:styleId="CORPSCTRLMAJCCar">
    <w:name w:val="CORPS (CTRL+MAJ+C) Car"/>
    <w:basedOn w:val="Policepardfaut"/>
    <w:link w:val="CORPSCTRLMAJC"/>
    <w:rsid w:val="003376DD"/>
    <w:rPr>
      <w:rFonts w:ascii="Arial" w:eastAsia="Times New Roman" w:hAnsi="Arial" w:cs="Arial"/>
      <w:lang w:val="fr-CA" w:eastAsia="fr-FR"/>
    </w:rPr>
  </w:style>
  <w:style w:type="character" w:styleId="Mentionnonrsolue">
    <w:name w:val="Unresolved Mention"/>
    <w:basedOn w:val="Policepardfaut"/>
    <w:uiPriority w:val="99"/>
    <w:semiHidden/>
    <w:unhideWhenUsed/>
    <w:rsid w:val="00A902C3"/>
    <w:rPr>
      <w:color w:val="605E5C"/>
      <w:shd w:val="clear" w:color="auto" w:fill="E1DFDD"/>
    </w:rPr>
  </w:style>
  <w:style w:type="paragraph" w:customStyle="1" w:styleId="CORPSgras">
    <w:name w:val="CORPS_gras"/>
    <w:basedOn w:val="CORPSCTRLMAJC"/>
    <w:qFormat/>
    <w:rsid w:val="00C048FC"/>
    <w:pPr>
      <w:keepNext/>
      <w:spacing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cpaquebec.ca/fr/membres-cpa/obligations/permis-de-comptabilite-publique/modeles-de-signature/" TargetMode="Externa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cb4726-fb74-4e9c-8175-d91bf70e90c7">
      <UserInfo>
        <DisplayName>Li, Mélissa</DisplayName>
        <AccountId>16</AccountId>
        <AccountType/>
      </UserInfo>
    </SharedWithUsers>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eate a new document." ma:contentTypeScope="" ma:versionID="a9db0bb86da072e9019ccf839a06448a">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b3cbf1fb736b09403fad23f6fb7b931f"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itus xmlns="http://schemas.titus.com/TitusProperties/">
  <TitusGUID xmlns="">223ba9da-499e-4d20-a797-a4b302c18b2b</TitusGUID>
  <TitusMetadata xmlns="">eyJucyI6Imh0dHA6XC9cL3d3dy5yY2d0LmNvbVwvIiwicHJvcHMiOlt7Im4iOiJSQ0dUUnAiLCJ2YWxzIjpbeyJ2YWx1ZSI6IlJDR1RScF8wIn1dfSx7Im4iOiJSQ0dUQ2xhc3MiLCJ2YWxzIjpbeyJ2YWx1ZSI6IlJDR1RDbGFzc19JIn1dfSx7Im4iOiJBcHBseVZpc01hcmsiLCJ2YWxzIjpbeyJ2YWx1ZSI6Ik5vIn1dfV19</TitusMetadata>
</titus>
</file>

<file path=customXml/itemProps1.xml><?xml version="1.0" encoding="utf-8"?>
<ds:datastoreItem xmlns:ds="http://schemas.openxmlformats.org/officeDocument/2006/customXml" ds:itemID="{977892CC-C71B-4DE8-940A-3E91FCEC306D}">
  <ds:schemaRefs>
    <ds:schemaRef ds:uri="http://schemas.microsoft.com/office/2006/metadata/properties"/>
    <ds:schemaRef ds:uri="http://schemas.microsoft.com/office/infopath/2007/PartnerControls"/>
    <ds:schemaRef ds:uri="ae8aac52-89ba-4e27-b938-950fd5676ea1"/>
  </ds:schemaRefs>
</ds:datastoreItem>
</file>

<file path=customXml/itemProps2.xml><?xml version="1.0" encoding="utf-8"?>
<ds:datastoreItem xmlns:ds="http://schemas.openxmlformats.org/officeDocument/2006/customXml" ds:itemID="{9C98FFB6-7351-4945-A41B-C124146C36A0}"/>
</file>

<file path=customXml/itemProps3.xml><?xml version="1.0" encoding="utf-8"?>
<ds:datastoreItem xmlns:ds="http://schemas.openxmlformats.org/officeDocument/2006/customXml" ds:itemID="{BAE035C2-F1A9-4F26-A57C-78AEE8A4FDC4}">
  <ds:schemaRefs>
    <ds:schemaRef ds:uri="http://schemas.microsoft.com/sharepoint/v3/contenttype/forms"/>
  </ds:schemaRefs>
</ds:datastoreItem>
</file>

<file path=customXml/itemProps4.xml><?xml version="1.0" encoding="utf-8"?>
<ds:datastoreItem xmlns:ds="http://schemas.openxmlformats.org/officeDocument/2006/customXml" ds:itemID="{C01150F7-73A7-4CCA-B4C4-38B1790B2E8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2514</Words>
  <Characters>13832</Characters>
  <Application>Microsoft Office Word</Application>
  <DocSecurity>4</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2025-03-04T13:57:00Z</dcterms:created>
  <dcterms:modified xsi:type="dcterms:W3CDTF">2025-03-04T13:57:00Z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y fmtid="{D5CDD505-2E9C-101B-9397-08002B2CF9AE}" pid="4" name="TitusGUID">
    <vt:lpwstr>223ba9da-499e-4d20-a797-a4b302c18b2b</vt:lpwstr>
  </property>
  <property fmtid="{D5CDD505-2E9C-101B-9397-08002B2CF9AE}" pid="5" name="RCGTRp">
    <vt:lpwstr>RCGTRp_0</vt:lpwstr>
  </property>
  <property fmtid="{D5CDD505-2E9C-101B-9397-08002B2CF9AE}" pid="6" name="RCGTClass">
    <vt:lpwstr>RCGTClass_I</vt:lpwstr>
  </property>
  <property fmtid="{D5CDD505-2E9C-101B-9397-08002B2CF9AE}" pid="7" name="ApplyVisMark">
    <vt:lpwstr>No</vt:lpwstr>
  </property>
</Properties>
</file>