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955C" w14:textId="77777777" w:rsidR="000E4E6B" w:rsidRPr="004B4AA8" w:rsidRDefault="00135882" w:rsidP="000E4E6B">
      <w:pPr>
        <w:spacing w:after="0"/>
        <w:jc w:val="center"/>
        <w:rPr>
          <w:rFonts w:ascii="Arial" w:hAnsi="Arial" w:cs="Arial"/>
          <w:b/>
          <w:bCs/>
          <w:sz w:val="26"/>
          <w:szCs w:val="26"/>
        </w:rPr>
      </w:pPr>
      <w:bookmarkStart w:id="0" w:name="_Hlk127265141"/>
      <w:r w:rsidRPr="004B4AA8">
        <w:rPr>
          <w:rStyle w:val="TitreCar"/>
        </w:rPr>
        <w:t>OUTIL D’AIDE - CLASSEMENT DES ACTIONS RACHETABLES AU GRÉ DU PORTEUR OU OBLIGATOIREMENT RACHETABLES PAR L’ENTREPRISE</w:t>
      </w:r>
      <w:r w:rsidR="008203A6" w:rsidRPr="004B4AA8">
        <w:rPr>
          <w:rFonts w:ascii="Arial" w:hAnsi="Arial" w:cs="Arial"/>
          <w:b/>
          <w:bCs/>
          <w:sz w:val="26"/>
          <w:szCs w:val="26"/>
        </w:rPr>
        <w:t xml:space="preserve"> </w:t>
      </w:r>
    </w:p>
    <w:p w14:paraId="39779CF8" w14:textId="556C5A18" w:rsidR="008203A6" w:rsidRPr="000E4E6B" w:rsidRDefault="009922F4" w:rsidP="000E4E6B">
      <w:pPr>
        <w:spacing w:after="0"/>
        <w:jc w:val="center"/>
        <w:rPr>
          <w:rFonts w:ascii="Arial" w:hAnsi="Arial" w:cs="Arial"/>
          <w:sz w:val="20"/>
          <w:szCs w:val="20"/>
        </w:rPr>
      </w:pPr>
      <w:r w:rsidRPr="004B4AA8">
        <w:rPr>
          <w:rFonts w:ascii="Arial" w:hAnsi="Arial" w:cs="Arial"/>
          <w:sz w:val="20"/>
          <w:szCs w:val="20"/>
        </w:rPr>
        <w:t>(</w:t>
      </w:r>
      <w:r w:rsidR="001265E2" w:rsidRPr="004B4AA8">
        <w:rPr>
          <w:rFonts w:ascii="Arial" w:hAnsi="Arial" w:cs="Arial"/>
          <w:sz w:val="20"/>
          <w:szCs w:val="20"/>
        </w:rPr>
        <w:t>1</w:t>
      </w:r>
      <w:r w:rsidR="00117E06" w:rsidRPr="004B4AA8">
        <w:rPr>
          <w:rFonts w:ascii="Arial" w:hAnsi="Arial" w:cs="Arial"/>
          <w:sz w:val="20"/>
          <w:szCs w:val="20"/>
        </w:rPr>
        <w:t>4 février 2023</w:t>
      </w:r>
      <w:r w:rsidRPr="004B4AA8">
        <w:rPr>
          <w:rFonts w:ascii="Arial" w:hAnsi="Arial" w:cs="Arial"/>
          <w:sz w:val="20"/>
          <w:szCs w:val="20"/>
        </w:rPr>
        <w:t>)</w:t>
      </w:r>
    </w:p>
    <w:bookmarkEnd w:id="0"/>
    <w:p w14:paraId="1074F413" w14:textId="402FB220" w:rsidR="000E4E6B" w:rsidRDefault="000E4E6B" w:rsidP="000E4E6B">
      <w:pPr>
        <w:rPr>
          <w:rFonts w:ascii="Arial" w:hAnsi="Arial" w:cs="Arial"/>
          <w:b/>
          <w:bCs/>
          <w:sz w:val="20"/>
          <w:szCs w:val="20"/>
        </w:rPr>
      </w:pPr>
    </w:p>
    <w:p w14:paraId="3DE5467A" w14:textId="1A5B98F7" w:rsidR="000E4E6B" w:rsidRPr="000E4E6B" w:rsidRDefault="000E4E6B" w:rsidP="00A07AE7">
      <w:pPr>
        <w:pStyle w:val="Titre1"/>
        <w:numPr>
          <w:ilvl w:val="0"/>
          <w:numId w:val="33"/>
        </w:numPr>
        <w:spacing w:after="160"/>
        <w:ind w:left="357" w:hanging="357"/>
        <w15:collapsed/>
        <w:rPr>
          <w:b w:val="0"/>
        </w:rPr>
      </w:pPr>
      <w:r w:rsidRPr="000E4E6B">
        <w:t xml:space="preserve">Est-ce que l’entreprise (E) a émis des actions rachetables au gré du porteur ou obligatoirement rachetables (AR) en vertu de ses statuts, d’une convention entre actionnaires, d’une entente de financement ou d’un autre type d’accord écrit ou verbal? (3856.A29) </w:t>
      </w:r>
    </w:p>
    <w:p w14:paraId="5929CFD8" w14:textId="77777777" w:rsidR="00DF2761" w:rsidRDefault="000E4E6B" w:rsidP="00A07AE7">
      <w:pPr>
        <w:spacing w:before="120"/>
        <w:ind w:left="357"/>
        <w:rPr>
          <w:rFonts w:ascii="Arial" w:hAnsi="Arial" w:cs="Arial"/>
          <w:sz w:val="20"/>
          <w:szCs w:val="20"/>
        </w:rPr>
      </w:pPr>
      <w:r w:rsidRPr="000E4E6B">
        <w:rPr>
          <w:rFonts w:ascii="Arial" w:hAnsi="Arial" w:cs="Arial"/>
          <w:b/>
          <w:bCs/>
          <w:sz w:val="20"/>
          <w:szCs w:val="20"/>
        </w:rPr>
        <w:t>Oui</w:t>
      </w:r>
      <w:r w:rsidRPr="000E4E6B">
        <w:rPr>
          <w:rFonts w:ascii="Arial" w:hAnsi="Arial" w:cs="Arial"/>
          <w:sz w:val="20"/>
          <w:szCs w:val="20"/>
        </w:rPr>
        <w:t xml:space="preserve">. Continuer.                                                            </w:t>
      </w:r>
      <w:r w:rsidRPr="000E4E6B">
        <w:rPr>
          <w:rFonts w:ascii="Arial" w:hAnsi="Arial" w:cs="Arial"/>
          <w:b/>
          <w:bCs/>
          <w:sz w:val="20"/>
          <w:szCs w:val="20"/>
        </w:rPr>
        <w:t>Non</w:t>
      </w:r>
      <w:r w:rsidRPr="000E4E6B">
        <w:rPr>
          <w:rFonts w:ascii="Arial" w:hAnsi="Arial" w:cs="Arial"/>
          <w:sz w:val="20"/>
          <w:szCs w:val="20"/>
        </w:rPr>
        <w:t>. Arrêtez. L’outil d’aide n’est pas pertinent</w:t>
      </w:r>
    </w:p>
    <w:p w14:paraId="52C1D2DC" w14:textId="77777777" w:rsidR="005B38DA" w:rsidRDefault="005B38DA" w:rsidP="000E4E6B">
      <w:pPr>
        <w:rPr>
          <w:rFonts w:ascii="Arial" w:hAnsi="Arial" w:cs="Arial"/>
          <w:sz w:val="20"/>
          <w:szCs w:val="20"/>
        </w:rPr>
        <w:sectPr w:rsidR="005B38DA" w:rsidSect="005B38DA">
          <w:footerReference w:type="default" r:id="rId8"/>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2A105880" w14:textId="37217E2B" w:rsidR="000E4E6B" w:rsidRPr="000E4E6B" w:rsidRDefault="000E4E6B" w:rsidP="00121CAB">
      <w:pPr>
        <w:pStyle w:val="Titre1"/>
        <w:numPr>
          <w:ilvl w:val="0"/>
          <w:numId w:val="33"/>
        </w:numPr>
        <w:spacing w:after="120"/>
        <w:ind w:left="357" w:hanging="357"/>
        <w15:collapsed/>
      </w:pPr>
      <w:r w:rsidRPr="000E4E6B">
        <w:t>Est-ce qu’il s’agit d’AR émises dans une opération de planification fiscale (ARPF) au sens du paragraphe</w:t>
      </w:r>
      <w:r w:rsidR="00D87B33">
        <w:t> </w:t>
      </w:r>
      <w:r w:rsidRPr="000E4E6B">
        <w:t xml:space="preserve">.23 du chapitre 3856, </w:t>
      </w:r>
      <w:r w:rsidRPr="000E4E6B">
        <w:rPr>
          <w:i/>
          <w:iCs/>
        </w:rPr>
        <w:t>Instruments financiers</w:t>
      </w:r>
      <w:r w:rsidRPr="000E4E6B">
        <w:t>? (3856.A29)</w:t>
      </w:r>
    </w:p>
    <w:p w14:paraId="501FE271" w14:textId="27D3D55F" w:rsidR="000E4E6B" w:rsidRPr="006034A1" w:rsidRDefault="000E4E6B" w:rsidP="00121CAB">
      <w:pPr>
        <w:pStyle w:val="Paragraphedeliste"/>
        <w:numPr>
          <w:ilvl w:val="0"/>
          <w:numId w:val="35"/>
        </w:numPr>
        <w:spacing w:before="120"/>
        <w:ind w:left="714" w:hanging="357"/>
        <w:contextualSpacing w:val="0"/>
        <w:rPr>
          <w:rFonts w:ascii="Arial" w:hAnsi="Arial" w:cs="Arial"/>
          <w:sz w:val="18"/>
          <w:szCs w:val="18"/>
        </w:rPr>
      </w:pPr>
      <w:r w:rsidRPr="006034A1">
        <w:rPr>
          <w:rFonts w:ascii="Arial" w:hAnsi="Arial" w:cs="Arial"/>
          <w:sz w:val="18"/>
          <w:szCs w:val="18"/>
        </w:rPr>
        <w:t xml:space="preserve">Des indications sur les actions visées sont données aux paragraphes 15 à 20 de la </w:t>
      </w:r>
      <w:r w:rsidRPr="00E50AB9">
        <w:rPr>
          <w:rFonts w:ascii="Arial" w:hAnsi="Arial" w:cs="Arial"/>
          <w:sz w:val="18"/>
          <w:szCs w:val="18"/>
        </w:rPr>
        <w:t xml:space="preserve">Base des conclusions, </w:t>
      </w:r>
      <w:r w:rsidRPr="00E50AB9">
        <w:rPr>
          <w:rFonts w:ascii="Arial" w:hAnsi="Arial" w:cs="Arial"/>
          <w:i/>
          <w:iCs/>
          <w:sz w:val="18"/>
          <w:szCs w:val="18"/>
        </w:rPr>
        <w:t>Actions rachetables au gré du porteur ou obligatoirement rachetables émises dans une opération de planification fiscale</w:t>
      </w:r>
      <w:r w:rsidRPr="006034A1">
        <w:rPr>
          <w:rFonts w:ascii="Arial" w:hAnsi="Arial" w:cs="Arial"/>
          <w:i/>
          <w:iCs/>
          <w:sz w:val="18"/>
          <w:szCs w:val="18"/>
        </w:rPr>
        <w:t xml:space="preserve"> </w:t>
      </w:r>
      <w:r w:rsidRPr="006034A1">
        <w:rPr>
          <w:rFonts w:ascii="Arial" w:hAnsi="Arial" w:cs="Arial"/>
          <w:sz w:val="18"/>
          <w:szCs w:val="18"/>
        </w:rPr>
        <w:t>(BC)</w:t>
      </w:r>
      <w:r w:rsidR="00AD7CFD" w:rsidRPr="006034A1">
        <w:rPr>
          <w:rFonts w:ascii="Arial" w:hAnsi="Arial" w:cs="Arial"/>
          <w:sz w:val="18"/>
          <w:szCs w:val="18"/>
        </w:rPr>
        <w:t>.</w:t>
      </w:r>
    </w:p>
    <w:p w14:paraId="723EEEE0" w14:textId="77777777" w:rsidR="000E4E6B" w:rsidRPr="000E4E6B" w:rsidRDefault="000E4E6B" w:rsidP="00A07AE7">
      <w:pPr>
        <w:spacing w:before="120"/>
        <w:ind w:left="357"/>
        <w:rPr>
          <w:rFonts w:ascii="Arial" w:hAnsi="Arial" w:cs="Arial"/>
          <w:sz w:val="20"/>
          <w:szCs w:val="20"/>
        </w:rPr>
      </w:pPr>
      <w:r w:rsidRPr="000E4E6B">
        <w:rPr>
          <w:rFonts w:ascii="Arial" w:hAnsi="Arial" w:cs="Arial"/>
          <w:b/>
          <w:bCs/>
          <w:sz w:val="20"/>
          <w:szCs w:val="20"/>
        </w:rPr>
        <w:t>Non</w:t>
      </w:r>
      <w:r w:rsidRPr="000E4E6B">
        <w:rPr>
          <w:rFonts w:ascii="Arial" w:hAnsi="Arial" w:cs="Arial"/>
          <w:sz w:val="20"/>
          <w:szCs w:val="20"/>
        </w:rPr>
        <w:t>. Voyez si ces AR réunissent tous les critères de l’exception du paragraphe 3856.A28, communément nommée l’</w:t>
      </w:r>
      <w:r w:rsidRPr="000E4E6B">
        <w:rPr>
          <w:rFonts w:ascii="Arial" w:hAnsi="Arial" w:cs="Arial"/>
          <w:b/>
          <w:bCs/>
          <w:sz w:val="20"/>
          <w:szCs w:val="20"/>
        </w:rPr>
        <w:t>EXCEPTION DES ACTIONS « LES PLUS ORDINAIRES »</w:t>
      </w:r>
      <w:r w:rsidRPr="000E4E6B">
        <w:rPr>
          <w:rFonts w:ascii="Arial" w:hAnsi="Arial" w:cs="Arial"/>
          <w:sz w:val="20"/>
          <w:szCs w:val="20"/>
        </w:rPr>
        <w:t>, pour être classées comme capitaux propres (CP). Selon l’arbre de décision du paragraphe 3856.A29, si tous les critères ne sont pas réunis, ces AR doivent être classées comme passifs financiers (PF) et évaluées initialement selon les paragraphes 3856.07 à .08A (selon qu’elles ont été émises dans des conditions de pleine concurrence ou entre apparentés). À chaque date de clôture, elles doivent être réévaluées et les gains et pertes comptabilisés selon les paragraphes 3856.13 et .14 (désignation initiale pour évaluation à la juste valeur ou passif financier indexé). Le reste de l’outil d’aide n’est pas pertinent car il s’applique aux ARPF.</w:t>
      </w:r>
    </w:p>
    <w:p w14:paraId="735F01CE" w14:textId="2F4782D1" w:rsidR="000E4E6B" w:rsidRDefault="000E4E6B" w:rsidP="00A07AE7">
      <w:pPr>
        <w:spacing w:before="120"/>
        <w:ind w:left="357"/>
        <w:rPr>
          <w:rFonts w:ascii="Arial" w:hAnsi="Arial" w:cs="Arial"/>
          <w:sz w:val="20"/>
          <w:szCs w:val="20"/>
        </w:rPr>
      </w:pPr>
      <w:r w:rsidRPr="000E4E6B">
        <w:rPr>
          <w:rFonts w:ascii="Arial" w:hAnsi="Arial" w:cs="Arial"/>
          <w:b/>
          <w:bCs/>
          <w:sz w:val="20"/>
          <w:szCs w:val="20"/>
        </w:rPr>
        <w:t>Oui</w:t>
      </w:r>
      <w:r w:rsidRPr="00D87B33">
        <w:rPr>
          <w:rFonts w:ascii="Arial" w:hAnsi="Arial" w:cs="Arial"/>
          <w:sz w:val="20"/>
          <w:szCs w:val="20"/>
        </w:rPr>
        <w:t>.</w:t>
      </w:r>
      <w:r w:rsidRPr="000E4E6B">
        <w:rPr>
          <w:rFonts w:ascii="Arial" w:hAnsi="Arial" w:cs="Arial"/>
          <w:sz w:val="20"/>
          <w:szCs w:val="20"/>
        </w:rPr>
        <w:t xml:space="preserve"> Ces ARPF sont visées par l’exception du paragraphe 3856.23, communément nommée l’</w:t>
      </w:r>
      <w:r w:rsidRPr="000E4E6B">
        <w:rPr>
          <w:rFonts w:ascii="Arial" w:hAnsi="Arial" w:cs="Arial"/>
          <w:b/>
          <w:bCs/>
          <w:sz w:val="20"/>
          <w:szCs w:val="20"/>
        </w:rPr>
        <w:t>EXCEPTION DES ARPF</w:t>
      </w:r>
      <w:r w:rsidRPr="000E4E6B">
        <w:rPr>
          <w:rFonts w:ascii="Arial" w:hAnsi="Arial" w:cs="Arial"/>
          <w:sz w:val="20"/>
          <w:szCs w:val="20"/>
        </w:rPr>
        <w:t>. Continuer.</w:t>
      </w:r>
    </w:p>
    <w:p w14:paraId="313D0B89" w14:textId="77777777" w:rsidR="00A05925" w:rsidRDefault="00A05925" w:rsidP="006928C9">
      <w:pPr>
        <w:spacing w:before="120"/>
        <w:rPr>
          <w:rFonts w:ascii="Arial" w:hAnsi="Arial" w:cs="Arial"/>
          <w:sz w:val="20"/>
          <w:szCs w:val="20"/>
        </w:rPr>
        <w:sectPr w:rsidR="00A05925" w:rsidSect="005B38DA">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25C39799" w14:textId="77777777" w:rsidR="00A05925" w:rsidRPr="00A05925" w:rsidRDefault="00A05925" w:rsidP="006928C9">
      <w:pPr>
        <w:pStyle w:val="Sous-titre"/>
        <w:spacing w:after="0"/>
      </w:pPr>
      <w:r w:rsidRPr="00A05925">
        <w:t>EXCEPTION DES ARPF</w:t>
      </w:r>
    </w:p>
    <w:p w14:paraId="65725727" w14:textId="5B9B82A6" w:rsidR="000E4E6B" w:rsidRPr="000E4E6B" w:rsidRDefault="00A05925" w:rsidP="0032716C">
      <w:pPr>
        <w:pStyle w:val="Sous-titre"/>
        <w:spacing w:before="0" w:line="240" w:lineRule="auto"/>
      </w:pPr>
      <w:r w:rsidRPr="00A05925">
        <w:t>Choix et conditions</w:t>
      </w:r>
    </w:p>
    <w:p w14:paraId="40F6DEE6" w14:textId="2966C750" w:rsidR="00A05925" w:rsidRPr="00A05925" w:rsidRDefault="00A05925" w:rsidP="00121CAB">
      <w:pPr>
        <w:pStyle w:val="Titre1"/>
        <w:numPr>
          <w:ilvl w:val="0"/>
          <w:numId w:val="33"/>
        </w:numPr>
        <w:spacing w:after="120"/>
        <w:ind w:left="357" w:hanging="357"/>
        <w15:collapsed/>
      </w:pPr>
      <w:r w:rsidRPr="000E4E6B">
        <w:t xml:space="preserve">Est-ce que l’E a </w:t>
      </w:r>
      <w:r w:rsidRPr="000E4E6B">
        <w:rPr>
          <w:u w:val="single"/>
        </w:rPr>
        <w:t>choisi</w:t>
      </w:r>
      <w:r w:rsidRPr="000E4E6B">
        <w:t xml:space="preserve"> de classer ces ARPF comme </w:t>
      </w:r>
      <w:r w:rsidRPr="000E4E6B">
        <w:rPr>
          <w:u w:val="single"/>
        </w:rPr>
        <w:t>PF</w:t>
      </w:r>
      <w:r w:rsidRPr="000E4E6B">
        <w:t>? (3856.23A et BC68-69)</w:t>
      </w:r>
    </w:p>
    <w:p w14:paraId="59D1EE2D" w14:textId="77777777" w:rsidR="00A05925" w:rsidRPr="006034A1" w:rsidRDefault="00A05925" w:rsidP="00545B58">
      <w:pPr>
        <w:pStyle w:val="Paragraphedeliste"/>
        <w:numPr>
          <w:ilvl w:val="0"/>
          <w:numId w:val="34"/>
        </w:numPr>
        <w:ind w:left="714" w:hanging="357"/>
        <w:rPr>
          <w:rFonts w:ascii="Arial" w:hAnsi="Arial" w:cs="Arial"/>
          <w:sz w:val="18"/>
          <w:szCs w:val="18"/>
        </w:rPr>
      </w:pPr>
      <w:r w:rsidRPr="006034A1">
        <w:rPr>
          <w:rFonts w:ascii="Arial" w:hAnsi="Arial" w:cs="Arial"/>
          <w:sz w:val="18"/>
          <w:szCs w:val="18"/>
        </w:rPr>
        <w:t xml:space="preserve">Le </w:t>
      </w:r>
      <w:hyperlink r:id="rId9" w:history="1">
        <w:r w:rsidRPr="006034A1">
          <w:rPr>
            <w:rFonts w:ascii="Arial" w:hAnsi="Arial" w:cs="Arial"/>
            <w:color w:val="0563C1" w:themeColor="hyperlink"/>
            <w:sz w:val="18"/>
            <w:szCs w:val="18"/>
            <w:u w:val="single"/>
          </w:rPr>
          <w:t>Balado no 3</w:t>
        </w:r>
      </w:hyperlink>
      <w:r w:rsidRPr="006034A1">
        <w:rPr>
          <w:rFonts w:ascii="Arial" w:hAnsi="Arial" w:cs="Arial"/>
          <w:sz w:val="18"/>
          <w:szCs w:val="18"/>
        </w:rPr>
        <w:t xml:space="preserve"> du Conseil des normes comptables (CNC) indique que ce choix doit être exercé par opération de planification fiscale (et non par action, par catégorie d’actions ou selon un choix de méthode comptable). Il présente un exemple où une E émet, dans le cadre d’une opération de planification fiscale, des AR de catégorie B qu’elle choisit, au jour 1, de présenter dans ses passifs. Puis, 5 ou 10 ans plus tard, elle effectue une opération de planification fiscale dans laquelle elle émet d’autres AR de catégorie B. Dans cet exemple, un choix pourrait être fait pour chaque opération.</w:t>
      </w:r>
    </w:p>
    <w:p w14:paraId="65AB1F45" w14:textId="77777777" w:rsidR="00A05925" w:rsidRPr="00A05925" w:rsidRDefault="00A05925" w:rsidP="0020400C">
      <w:pPr>
        <w:spacing w:before="120"/>
        <w:ind w:left="357"/>
        <w:rPr>
          <w:rFonts w:ascii="Arial" w:hAnsi="Arial" w:cs="Arial"/>
          <w:sz w:val="20"/>
          <w:szCs w:val="20"/>
        </w:rPr>
      </w:pPr>
      <w:r w:rsidRPr="00A05925">
        <w:rPr>
          <w:rFonts w:ascii="Arial" w:hAnsi="Arial" w:cs="Arial"/>
          <w:b/>
          <w:bCs/>
          <w:sz w:val="20"/>
          <w:szCs w:val="20"/>
        </w:rPr>
        <w:t>Oui</w:t>
      </w:r>
      <w:r w:rsidRPr="00A05925">
        <w:rPr>
          <w:rFonts w:ascii="Arial" w:hAnsi="Arial" w:cs="Arial"/>
          <w:sz w:val="20"/>
          <w:szCs w:val="20"/>
        </w:rPr>
        <w:t>. Continuer avec les indications sous le « Non » de la section « Classement et évaluation ».</w:t>
      </w:r>
    </w:p>
    <w:p w14:paraId="17C7EA80" w14:textId="77777777" w:rsidR="00D87B33" w:rsidRDefault="00A05925" w:rsidP="001242C6">
      <w:pPr>
        <w:spacing w:before="120"/>
        <w:ind w:left="357"/>
        <w:rPr>
          <w:rFonts w:ascii="Arial" w:hAnsi="Arial" w:cs="Arial"/>
          <w:sz w:val="20"/>
          <w:szCs w:val="20"/>
        </w:rPr>
      </w:pPr>
      <w:r w:rsidRPr="00A05925">
        <w:rPr>
          <w:rFonts w:ascii="Arial" w:hAnsi="Arial" w:cs="Arial"/>
          <w:b/>
          <w:bCs/>
          <w:sz w:val="20"/>
          <w:szCs w:val="20"/>
        </w:rPr>
        <w:t>Non</w:t>
      </w:r>
      <w:r w:rsidRPr="00A05925">
        <w:rPr>
          <w:rFonts w:ascii="Arial" w:hAnsi="Arial" w:cs="Arial"/>
          <w:sz w:val="20"/>
          <w:szCs w:val="20"/>
        </w:rPr>
        <w:t xml:space="preserve">. </w:t>
      </w:r>
      <w:r w:rsidR="00D87B33">
        <w:rPr>
          <w:rFonts w:ascii="Arial" w:hAnsi="Arial" w:cs="Arial"/>
          <w:sz w:val="20"/>
          <w:szCs w:val="20"/>
        </w:rPr>
        <w:t>Passez à la question suivante.</w:t>
      </w:r>
    </w:p>
    <w:p w14:paraId="72E6B16A" w14:textId="1C7D8E47" w:rsidR="00954208" w:rsidRDefault="00954208" w:rsidP="00A05925">
      <w:pPr>
        <w:spacing w:before="120"/>
        <w:rPr>
          <w:rFonts w:ascii="Arial" w:hAnsi="Arial" w:cs="Arial"/>
          <w:sz w:val="20"/>
          <w:szCs w:val="20"/>
        </w:rPr>
        <w:sectPr w:rsidR="00954208" w:rsidSect="001563D0">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70DB7B9F" w14:textId="4868A157" w:rsidR="00A05925" w:rsidRPr="00A05925" w:rsidRDefault="00A05925" w:rsidP="001242C6">
      <w:pPr>
        <w:pStyle w:val="Titre1"/>
        <w:numPr>
          <w:ilvl w:val="0"/>
          <w:numId w:val="33"/>
        </w:numPr>
        <w:ind w:left="357" w:hanging="357"/>
        <w15:collapsed/>
      </w:pPr>
      <w:r w:rsidRPr="00D87B33">
        <w:t>Est</w:t>
      </w:r>
      <w:r w:rsidRPr="00A05925">
        <w:t>-ce que ces ARPF réunissent toutes les conditions qui suivent, tirées du paragraphe 3856.23, pour pouvoir choisir de les classer comme CP?</w:t>
      </w:r>
    </w:p>
    <w:p w14:paraId="6AA41737" w14:textId="04AA2BD2" w:rsidR="000F70B9" w:rsidRDefault="00A05925" w:rsidP="00EE4B36">
      <w:pPr>
        <w:spacing w:before="120"/>
        <w:ind w:left="357"/>
        <w:rPr>
          <w:rFonts w:ascii="Arial" w:hAnsi="Arial" w:cs="Arial"/>
          <w:sz w:val="18"/>
          <w:szCs w:val="18"/>
        </w:rPr>
      </w:pPr>
      <w:r w:rsidRPr="00A05925">
        <w:rPr>
          <w:rFonts w:ascii="Arial" w:hAnsi="Arial" w:cs="Arial"/>
          <w:sz w:val="18"/>
          <w:szCs w:val="18"/>
        </w:rPr>
        <w:t xml:space="preserve">Lisez notre article </w:t>
      </w:r>
      <w:hyperlink r:id="rId10" w:history="1">
        <w:r w:rsidRPr="00A05925">
          <w:rPr>
            <w:rStyle w:val="Lienhypertexte"/>
            <w:rFonts w:ascii="Arial" w:hAnsi="Arial" w:cs="Arial"/>
            <w:sz w:val="18"/>
            <w:szCs w:val="18"/>
          </w:rPr>
          <w:t>Comptabilisation des actions rachetables : même paragraphe d'exception, différentes conditions</w:t>
        </w:r>
      </w:hyperlink>
      <w:r w:rsidRPr="00A05925">
        <w:rPr>
          <w:rFonts w:ascii="Arial" w:hAnsi="Arial" w:cs="Arial"/>
          <w:sz w:val="18"/>
          <w:szCs w:val="18"/>
        </w:rPr>
        <w:t>.</w:t>
      </w:r>
    </w:p>
    <w:p w14:paraId="0F5FC992" w14:textId="66CE6FB1" w:rsidR="00B72BCC" w:rsidRDefault="00B72BCC" w:rsidP="00EE4B36">
      <w:pPr>
        <w:spacing w:before="120"/>
        <w:ind w:left="357"/>
        <w:rPr>
          <w:rFonts w:ascii="Arial" w:hAnsi="Arial" w:cs="Arial"/>
          <w:sz w:val="18"/>
          <w:szCs w:val="18"/>
        </w:rPr>
      </w:pPr>
      <w:r w:rsidRPr="00B72BCC">
        <w:rPr>
          <w:rFonts w:ascii="Arial" w:eastAsia="Calibri" w:hAnsi="Arial" w:cs="Arial"/>
          <w:sz w:val="18"/>
          <w:szCs w:val="18"/>
        </w:rPr>
        <w:t xml:space="preserve">Écoutez notre présentation gratuite « 20 minutes CPA » destinée aux prêteurs CPA et non-CPA </w:t>
      </w:r>
      <w:hyperlink r:id="rId11" w:history="1">
        <w:r w:rsidRPr="00B72BCC">
          <w:rPr>
            <w:rFonts w:ascii="Arial" w:eastAsia="Calibri" w:hAnsi="Arial" w:cs="Arial"/>
            <w:color w:val="0563C1"/>
            <w:sz w:val="18"/>
            <w:szCs w:val="18"/>
            <w:u w:val="single"/>
          </w:rPr>
          <w:t>Nouveau passif lié aux actions rachetables</w:t>
        </w:r>
      </w:hyperlink>
      <w:r w:rsidRPr="00B72BCC">
        <w:rPr>
          <w:rFonts w:ascii="Arial" w:eastAsia="Calibri" w:hAnsi="Arial" w:cs="Arial"/>
          <w:sz w:val="18"/>
          <w:szCs w:val="18"/>
        </w:rPr>
        <w:t>.</w:t>
      </w:r>
    </w:p>
    <w:p w14:paraId="6A118265" w14:textId="70CCA9E6" w:rsidR="00A05925" w:rsidRPr="000E4E6B" w:rsidRDefault="00204F1E" w:rsidP="00121CAB">
      <w:pPr>
        <w:pStyle w:val="Titre1"/>
        <w:numPr>
          <w:ilvl w:val="0"/>
          <w:numId w:val="31"/>
        </w:numPr>
        <w:ind w:left="811" w:hanging="454"/>
        <w15:collapsed/>
      </w:pPr>
      <w:r>
        <w:t>L</w:t>
      </w:r>
      <w:r w:rsidR="00A05925" w:rsidRPr="000E4E6B">
        <w:t xml:space="preserve">e </w:t>
      </w:r>
      <w:r w:rsidR="00A05925" w:rsidRPr="000E4E6B">
        <w:rPr>
          <w:u w:val="single"/>
        </w:rPr>
        <w:t>contrôle</w:t>
      </w:r>
      <w:r w:rsidR="00A05925" w:rsidRPr="000E4E6B">
        <w:t xml:space="preserve"> de l'E qui émet les ARPF est conservé par l'actionnaire qui reçoit les ARPF dans l'opération</w:t>
      </w:r>
      <w:r w:rsidR="00CD524B">
        <w:t>.</w:t>
      </w:r>
    </w:p>
    <w:p w14:paraId="3CC44451" w14:textId="77777777" w:rsidR="00A05925" w:rsidRPr="00A05925" w:rsidRDefault="00A05925" w:rsidP="00121CAB">
      <w:pPr>
        <w:pStyle w:val="Paragraphedeliste"/>
        <w:numPr>
          <w:ilvl w:val="0"/>
          <w:numId w:val="13"/>
        </w:numPr>
        <w:spacing w:before="120" w:after="60"/>
        <w:ind w:left="1168" w:hanging="357"/>
        <w:contextualSpacing w:val="0"/>
        <w:rPr>
          <w:rFonts w:ascii="Arial" w:hAnsi="Arial" w:cs="Arial"/>
          <w:sz w:val="18"/>
          <w:szCs w:val="18"/>
        </w:rPr>
      </w:pPr>
      <w:r w:rsidRPr="00A05925">
        <w:rPr>
          <w:rFonts w:ascii="Arial" w:hAnsi="Arial" w:cs="Arial"/>
          <w:sz w:val="18"/>
          <w:szCs w:val="18"/>
        </w:rPr>
        <w:t xml:space="preserve">Le contrôle est déterminé selon les indications du chapitre 1591, </w:t>
      </w:r>
      <w:r w:rsidRPr="00A05925">
        <w:rPr>
          <w:rFonts w:ascii="Arial" w:hAnsi="Arial" w:cs="Arial"/>
          <w:i/>
          <w:iCs/>
          <w:sz w:val="18"/>
          <w:szCs w:val="18"/>
        </w:rPr>
        <w:t>Filiales.</w:t>
      </w:r>
    </w:p>
    <w:p w14:paraId="507DB948" w14:textId="77777777" w:rsidR="00A05925" w:rsidRPr="00A05925" w:rsidRDefault="00A05925" w:rsidP="009264C9">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 xml:space="preserve">Si une E émet des ARPF à deux apparentés ou plus, elle doit déterminer </w:t>
      </w:r>
      <w:proofErr w:type="gramStart"/>
      <w:r w:rsidRPr="00A05925">
        <w:rPr>
          <w:rFonts w:ascii="Arial" w:hAnsi="Arial" w:cs="Arial"/>
          <w:sz w:val="18"/>
          <w:szCs w:val="18"/>
        </w:rPr>
        <w:t>l'apparenté</w:t>
      </w:r>
      <w:proofErr w:type="gramEnd"/>
      <w:r w:rsidRPr="00A05925">
        <w:rPr>
          <w:rFonts w:ascii="Arial" w:hAnsi="Arial" w:cs="Arial"/>
          <w:sz w:val="18"/>
          <w:szCs w:val="18"/>
        </w:rPr>
        <w:t xml:space="preserve"> qui la contrôle. Le contrôle ne peut être détenu que par une seule des parties dont se compose le groupe d'apparentés. (3856.23B et BC47-53) </w:t>
      </w:r>
    </w:p>
    <w:p w14:paraId="0239E18B" w14:textId="77777777" w:rsidR="00A05925" w:rsidRPr="00A05925" w:rsidRDefault="00A05925" w:rsidP="001242C6">
      <w:pPr>
        <w:pStyle w:val="Paragraphedeliste"/>
        <w:numPr>
          <w:ilvl w:val="0"/>
          <w:numId w:val="13"/>
        </w:numPr>
        <w:spacing w:after="0"/>
        <w:ind w:left="1168" w:hanging="357"/>
        <w:contextualSpacing w:val="0"/>
        <w:rPr>
          <w:rFonts w:ascii="Arial" w:hAnsi="Arial" w:cs="Arial"/>
          <w:sz w:val="18"/>
          <w:szCs w:val="18"/>
        </w:rPr>
      </w:pPr>
      <w:r w:rsidRPr="00A05925">
        <w:rPr>
          <w:rFonts w:ascii="Arial" w:hAnsi="Arial" w:cs="Arial"/>
          <w:sz w:val="18"/>
          <w:szCs w:val="18"/>
        </w:rPr>
        <w:t>Exemples :</w:t>
      </w:r>
    </w:p>
    <w:p w14:paraId="018E3192" w14:textId="77777777" w:rsidR="00A05925" w:rsidRPr="00A05925" w:rsidRDefault="00A05925" w:rsidP="001242C6">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conjoints</w:t>
      </w:r>
      <w:proofErr w:type="gramEnd"/>
      <w:r w:rsidRPr="00A05925">
        <w:rPr>
          <w:rFonts w:ascii="Arial" w:hAnsi="Arial" w:cs="Arial"/>
          <w:sz w:val="18"/>
          <w:szCs w:val="18"/>
        </w:rPr>
        <w:t xml:space="preserve"> qui reçoivent chacun 50 % des ARPF (3856.23C);</w:t>
      </w:r>
    </w:p>
    <w:p w14:paraId="471057A0" w14:textId="77777777" w:rsidR="00A05925" w:rsidRPr="00A05925" w:rsidRDefault="00A05925" w:rsidP="001242C6">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actionnaire</w:t>
      </w:r>
      <w:proofErr w:type="gramEnd"/>
      <w:r w:rsidRPr="00A05925">
        <w:rPr>
          <w:rFonts w:ascii="Arial" w:hAnsi="Arial" w:cs="Arial"/>
          <w:sz w:val="18"/>
          <w:szCs w:val="18"/>
        </w:rPr>
        <w:t xml:space="preserve"> minoritaire qui reçoit des ARPF (3856 Exemple 5 et BC32-34);</w:t>
      </w:r>
    </w:p>
    <w:p w14:paraId="58FE7EB1" w14:textId="77777777" w:rsidR="00A05925" w:rsidRPr="00A05925" w:rsidRDefault="00A05925" w:rsidP="001242C6">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contrôle</w:t>
      </w:r>
      <w:proofErr w:type="gramEnd"/>
      <w:r w:rsidRPr="00A05925">
        <w:rPr>
          <w:rFonts w:ascii="Arial" w:hAnsi="Arial" w:cs="Arial"/>
          <w:sz w:val="18"/>
          <w:szCs w:val="18"/>
        </w:rPr>
        <w:t xml:space="preserve"> conjoint (BC36-39).</w:t>
      </w:r>
    </w:p>
    <w:p w14:paraId="364F36C6" w14:textId="77777777" w:rsidR="00A05925" w:rsidRPr="00A05925" w:rsidRDefault="00A05925" w:rsidP="009264C9">
      <w:pPr>
        <w:pStyle w:val="Paragraphedeliste"/>
        <w:numPr>
          <w:ilvl w:val="0"/>
          <w:numId w:val="13"/>
        </w:numPr>
        <w:spacing w:before="60" w:after="60"/>
        <w:ind w:left="1168" w:hanging="357"/>
        <w:contextualSpacing w:val="0"/>
        <w:rPr>
          <w:rFonts w:ascii="Arial" w:hAnsi="Arial" w:cs="Arial"/>
          <w:sz w:val="18"/>
          <w:szCs w:val="18"/>
        </w:rPr>
      </w:pPr>
      <w:r w:rsidRPr="00A05925">
        <w:rPr>
          <w:rFonts w:ascii="Arial" w:hAnsi="Arial" w:cs="Arial"/>
          <w:sz w:val="18"/>
          <w:szCs w:val="18"/>
        </w:rPr>
        <w:t>La conservation du contrôle implique que l’actionnaire qui reçoit les ARPF contrôlait l’E avant l’opération et la contrôle après. (BC31)</w:t>
      </w:r>
    </w:p>
    <w:p w14:paraId="17F5280B" w14:textId="77777777" w:rsidR="00A05925" w:rsidRPr="00A05925" w:rsidRDefault="00A05925" w:rsidP="001242C6">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 xml:space="preserve">Avant de détenir des ARPF un actionnaire ne détenant pas le contrôle ne pouvait pas déclarer unilatéralement un dividende sur ses actions. </w:t>
      </w:r>
      <w:proofErr w:type="gramStart"/>
      <w:r w:rsidRPr="00A05925">
        <w:rPr>
          <w:rFonts w:ascii="Arial" w:hAnsi="Arial" w:cs="Arial"/>
          <w:sz w:val="18"/>
          <w:szCs w:val="18"/>
        </w:rPr>
        <w:t>Après</w:t>
      </w:r>
      <w:proofErr w:type="gramEnd"/>
      <w:r w:rsidRPr="00A05925">
        <w:rPr>
          <w:rFonts w:ascii="Arial" w:hAnsi="Arial" w:cs="Arial"/>
          <w:sz w:val="18"/>
          <w:szCs w:val="18"/>
        </w:rPr>
        <w:t>, il a le pouvoir de faire racheter ses ARPF sur demande. Ceci ne respecte pas le principe sous-jacent d’absence de changement substantiel. (BC34)</w:t>
      </w:r>
    </w:p>
    <w:p w14:paraId="330DE6DE" w14:textId="77777777" w:rsidR="00A05925" w:rsidRPr="00A05925" w:rsidRDefault="00A05925" w:rsidP="001242C6">
      <w:pPr>
        <w:pStyle w:val="Paragraphedeliste"/>
        <w:numPr>
          <w:ilvl w:val="0"/>
          <w:numId w:val="13"/>
        </w:numPr>
        <w:spacing w:after="0"/>
        <w:ind w:left="1168" w:hanging="357"/>
        <w:contextualSpacing w:val="0"/>
        <w:rPr>
          <w:rFonts w:ascii="Arial" w:hAnsi="Arial" w:cs="Arial"/>
          <w:sz w:val="18"/>
          <w:szCs w:val="18"/>
        </w:rPr>
      </w:pPr>
      <w:r w:rsidRPr="00A05925">
        <w:rPr>
          <w:rFonts w:ascii="Arial" w:hAnsi="Arial" w:cs="Arial"/>
          <w:sz w:val="18"/>
          <w:szCs w:val="18"/>
        </w:rPr>
        <w:t>On peut se demander :</w:t>
      </w:r>
    </w:p>
    <w:p w14:paraId="375EA751" w14:textId="77777777" w:rsidR="00A05925" w:rsidRPr="00A05925" w:rsidRDefault="00A05925" w:rsidP="001242C6">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s’il</w:t>
      </w:r>
      <w:proofErr w:type="gramEnd"/>
      <w:r w:rsidRPr="00A05925">
        <w:rPr>
          <w:rFonts w:ascii="Arial" w:hAnsi="Arial" w:cs="Arial"/>
          <w:sz w:val="18"/>
          <w:szCs w:val="18"/>
        </w:rPr>
        <w:t xml:space="preserve"> faut que le contrôle de l'E émettrice soit détenu directement; </w:t>
      </w:r>
    </w:p>
    <w:p w14:paraId="4545B201" w14:textId="77777777" w:rsidR="00A05925" w:rsidRPr="00A05925" w:rsidRDefault="00A05925" w:rsidP="001242C6">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si</w:t>
      </w:r>
      <w:proofErr w:type="gramEnd"/>
      <w:r w:rsidRPr="00A05925">
        <w:rPr>
          <w:rFonts w:ascii="Arial" w:hAnsi="Arial" w:cs="Arial"/>
          <w:sz w:val="18"/>
          <w:szCs w:val="18"/>
        </w:rPr>
        <w:t xml:space="preserve"> la partie qui contrôle l’E émettrice doit être la même que celle qui reçoit les ARPF.</w:t>
      </w:r>
    </w:p>
    <w:p w14:paraId="1DCAB991" w14:textId="77777777" w:rsidR="00A05925" w:rsidRPr="00A05925" w:rsidRDefault="00A05925" w:rsidP="0020400C">
      <w:pPr>
        <w:spacing w:before="60" w:after="60"/>
        <w:ind w:left="1134"/>
        <w:rPr>
          <w:rFonts w:ascii="Arial" w:hAnsi="Arial" w:cs="Arial"/>
          <w:sz w:val="18"/>
          <w:szCs w:val="18"/>
        </w:rPr>
      </w:pPr>
      <w:r w:rsidRPr="00A05925">
        <w:rPr>
          <w:rFonts w:ascii="Arial" w:hAnsi="Arial" w:cs="Arial"/>
          <w:sz w:val="18"/>
          <w:szCs w:val="18"/>
        </w:rPr>
        <w:t xml:space="preserve">Dans l’exemple 1 du </w:t>
      </w:r>
      <w:hyperlink r:id="rId12" w:history="1">
        <w:r w:rsidRPr="00A05925">
          <w:rPr>
            <w:rStyle w:val="Lienhypertexte"/>
            <w:rFonts w:ascii="Arial" w:hAnsi="Arial" w:cs="Arial"/>
            <w:sz w:val="18"/>
            <w:szCs w:val="18"/>
          </w:rPr>
          <w:t>Balado no 1</w:t>
        </w:r>
      </w:hyperlink>
      <w:r w:rsidRPr="00A05925">
        <w:rPr>
          <w:rFonts w:ascii="Arial" w:hAnsi="Arial" w:cs="Arial"/>
          <w:sz w:val="18"/>
          <w:szCs w:val="18"/>
        </w:rPr>
        <w:t xml:space="preserve"> du CNC, le contrôle de l’E émettrice est détenu indirectement par la société mère de l’E qui reçoit les ARPF. On y indique d’exercer son jugement en tenant compte de tous les faits et circonstances. Dans l’exemple 2, le contrôle de l’E émettrice est détenu indirectement par la société qui reçoit les ARPF. La conclusion indique que la condition liée au contrôle est remplie.</w:t>
      </w:r>
    </w:p>
    <w:p w14:paraId="053DA40E" w14:textId="77777777" w:rsidR="00A05925" w:rsidRPr="00A05925" w:rsidRDefault="00A05925" w:rsidP="0020400C">
      <w:pPr>
        <w:spacing w:before="160"/>
        <w:ind w:left="709"/>
        <w:rPr>
          <w:rFonts w:ascii="Arial" w:hAnsi="Arial" w:cs="Arial"/>
          <w:sz w:val="20"/>
          <w:szCs w:val="20"/>
        </w:rPr>
      </w:pPr>
      <w:r w:rsidRPr="00A05925">
        <w:rPr>
          <w:rFonts w:ascii="Arial" w:hAnsi="Arial" w:cs="Arial"/>
          <w:b/>
          <w:bCs/>
          <w:sz w:val="20"/>
          <w:szCs w:val="20"/>
        </w:rPr>
        <w:t>Oui</w:t>
      </w:r>
      <w:r w:rsidRPr="00A05925">
        <w:rPr>
          <w:rFonts w:ascii="Arial" w:hAnsi="Arial" w:cs="Arial"/>
          <w:sz w:val="20"/>
          <w:szCs w:val="20"/>
        </w:rPr>
        <w:t>. Passez à la condition suivante.</w:t>
      </w:r>
    </w:p>
    <w:p w14:paraId="51B52A82" w14:textId="77777777" w:rsidR="00A05925" w:rsidRDefault="00A05925" w:rsidP="000B601F">
      <w:pPr>
        <w:ind w:left="709"/>
        <w:rPr>
          <w:rFonts w:ascii="Arial" w:hAnsi="Arial" w:cs="Arial"/>
          <w:sz w:val="20"/>
          <w:szCs w:val="20"/>
        </w:rPr>
      </w:pPr>
      <w:r w:rsidRPr="00A05925">
        <w:rPr>
          <w:rFonts w:ascii="Arial" w:hAnsi="Arial" w:cs="Arial"/>
          <w:b/>
          <w:bCs/>
          <w:sz w:val="20"/>
          <w:szCs w:val="20"/>
        </w:rPr>
        <w:t>Non</w:t>
      </w:r>
      <w:r w:rsidRPr="00A05925">
        <w:rPr>
          <w:rFonts w:ascii="Arial" w:hAnsi="Arial" w:cs="Arial"/>
          <w:sz w:val="20"/>
          <w:szCs w:val="20"/>
        </w:rPr>
        <w:t>. Continuer avec les indications sous le « Non » de la section « Classement et évaluation ».</w:t>
      </w:r>
    </w:p>
    <w:p w14:paraId="4A540CC5" w14:textId="6052AB97" w:rsidR="0099000E" w:rsidRPr="007C6F3F" w:rsidRDefault="00CD524B" w:rsidP="00121CAB">
      <w:pPr>
        <w:pStyle w:val="Titre1"/>
        <w:numPr>
          <w:ilvl w:val="0"/>
          <w:numId w:val="31"/>
        </w:numPr>
        <w:ind w:left="811" w:hanging="454"/>
        <w15:collapsed/>
      </w:pPr>
      <w:r>
        <w:lastRenderedPageBreak/>
        <w:t>D</w:t>
      </w:r>
      <w:r w:rsidR="00A05925" w:rsidRPr="000E4E6B">
        <w:t>ans le cadre de l'opération :</w:t>
      </w:r>
      <w:r w:rsidR="00C32E81" w:rsidRPr="007C6F3F">
        <w:t xml:space="preserve">                                                                                                                            </w:t>
      </w:r>
      <w:r w:rsidR="00A05925" w:rsidRPr="000E4E6B">
        <w:t xml:space="preserve">i)  </w:t>
      </w:r>
      <w:r w:rsidR="009B7292">
        <w:t xml:space="preserve"> </w:t>
      </w:r>
      <w:r>
        <w:t>L</w:t>
      </w:r>
      <w:r w:rsidR="00A05925" w:rsidRPr="000E4E6B">
        <w:t xml:space="preserve">'E qui émet les ARPF ne reçoit aucune </w:t>
      </w:r>
      <w:r w:rsidR="00A05925" w:rsidRPr="007C6F3F">
        <w:t>contrepartie</w:t>
      </w:r>
      <w:r w:rsidR="00A05925" w:rsidRPr="000E4E6B">
        <w:t>,</w:t>
      </w:r>
      <w:r>
        <w:t xml:space="preserve"> OU</w:t>
      </w:r>
      <w:r w:rsidR="00C32E81" w:rsidRPr="007C6F3F">
        <w:t xml:space="preserve">                                                                         </w:t>
      </w:r>
      <w:r w:rsidR="001261EA" w:rsidRPr="007C6F3F">
        <w:t xml:space="preserve"> </w:t>
      </w:r>
      <w:r w:rsidR="00C32E81" w:rsidRPr="007C6F3F">
        <w:t xml:space="preserve"> </w:t>
      </w:r>
      <w:r w:rsidR="00A05925" w:rsidRPr="000E4E6B">
        <w:t xml:space="preserve">ii)  </w:t>
      </w:r>
      <w:r>
        <w:t>S</w:t>
      </w:r>
      <w:r w:rsidR="00A05925" w:rsidRPr="000E4E6B">
        <w:t>eules des actions de l'E qui émet les ARPF sont échangées</w:t>
      </w:r>
      <w:r>
        <w:t>.</w:t>
      </w:r>
    </w:p>
    <w:p w14:paraId="5BB338A0" w14:textId="77777777" w:rsidR="00A05925" w:rsidRPr="00A05925" w:rsidRDefault="00A05925" w:rsidP="00896964">
      <w:pPr>
        <w:pStyle w:val="Paragraphedeliste"/>
        <w:numPr>
          <w:ilvl w:val="0"/>
          <w:numId w:val="13"/>
        </w:numPr>
        <w:spacing w:before="120" w:after="60"/>
        <w:ind w:left="1168" w:hanging="357"/>
        <w:contextualSpacing w:val="0"/>
        <w:rPr>
          <w:rFonts w:ascii="Arial" w:hAnsi="Arial" w:cs="Arial"/>
          <w:sz w:val="18"/>
          <w:szCs w:val="18"/>
        </w:rPr>
      </w:pPr>
      <w:r w:rsidRPr="00A05925">
        <w:rPr>
          <w:rFonts w:ascii="Arial" w:hAnsi="Arial" w:cs="Arial"/>
          <w:sz w:val="18"/>
          <w:szCs w:val="18"/>
        </w:rPr>
        <w:t>Cette condition exclus les opérations de financement et les opérations où l’E reçoit un actif ou un groupe d’actifs en contrepartie de l’émission des AR, par exemple lors d’une opération de roulement fiscal. (BC54-58)</w:t>
      </w:r>
    </w:p>
    <w:p w14:paraId="05903A47" w14:textId="77777777" w:rsidR="00A05925" w:rsidRPr="00A05925" w:rsidRDefault="00A05925" w:rsidP="00545B58">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L’alinéa i) vise à inclure les ARPF émises à titre de dividendes. Dans ce cas, l’E ne reçoit aucune contrepartie pour l’émission des ARPF. (BC59)</w:t>
      </w:r>
    </w:p>
    <w:p w14:paraId="09187BB4" w14:textId="77777777" w:rsidR="00A05925" w:rsidRPr="00A05925" w:rsidRDefault="00A05925" w:rsidP="00545B58">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 xml:space="preserve">L’alinéa ii) exclus l’échange d’actions de deux entreprises, par exemple des AR émises en contrepartie d’un placement en actions d’une autre E. </w:t>
      </w:r>
    </w:p>
    <w:p w14:paraId="0B4E6DED" w14:textId="77777777" w:rsidR="00A05925" w:rsidRPr="00A05925" w:rsidRDefault="00A05925" w:rsidP="00545B58">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La réception d'une autre forme de contrepartie (par exemple un actif ou un groupe d'actifs) que l'E ne détenait pas auparavant change fondamentalement les flux de trésorerie futurs de l'E. Ceci ne respecte pas le principe sous-jacent d'absence de changement substantiel. (BC55)</w:t>
      </w:r>
    </w:p>
    <w:p w14:paraId="5ADBE627" w14:textId="77777777" w:rsidR="00A05925" w:rsidRPr="00A05925" w:rsidRDefault="00A05925" w:rsidP="009B7292">
      <w:pPr>
        <w:pStyle w:val="Paragraphedeliste"/>
        <w:numPr>
          <w:ilvl w:val="0"/>
          <w:numId w:val="13"/>
        </w:numPr>
        <w:spacing w:after="0"/>
        <w:ind w:left="1168" w:hanging="357"/>
        <w:contextualSpacing w:val="0"/>
        <w:rPr>
          <w:rFonts w:ascii="Arial" w:hAnsi="Arial" w:cs="Arial"/>
          <w:sz w:val="18"/>
          <w:szCs w:val="18"/>
        </w:rPr>
      </w:pPr>
      <w:r w:rsidRPr="00A05925">
        <w:rPr>
          <w:rFonts w:ascii="Arial" w:hAnsi="Arial" w:cs="Arial"/>
          <w:sz w:val="18"/>
          <w:szCs w:val="18"/>
        </w:rPr>
        <w:t>On peut se demander si cette condition peut être remplie lorsque :</w:t>
      </w:r>
    </w:p>
    <w:p w14:paraId="411943D4" w14:textId="77777777" w:rsidR="00A05925" w:rsidRPr="00A05925" w:rsidRDefault="00A05925" w:rsidP="009B7292">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le</w:t>
      </w:r>
      <w:proofErr w:type="gramEnd"/>
      <w:r w:rsidRPr="00A05925">
        <w:rPr>
          <w:rFonts w:ascii="Arial" w:hAnsi="Arial" w:cs="Arial"/>
          <w:sz w:val="18"/>
          <w:szCs w:val="18"/>
        </w:rPr>
        <w:t xml:space="preserve"> versement d’une petite somme en espèces constitue une formalité de l’opération de planification fiscale; </w:t>
      </w:r>
    </w:p>
    <w:p w14:paraId="014BF7CF" w14:textId="77777777" w:rsidR="00A05925" w:rsidRPr="00A05925" w:rsidRDefault="00A05925" w:rsidP="009B7292">
      <w:pPr>
        <w:pStyle w:val="Paragraphedeliste"/>
        <w:numPr>
          <w:ilvl w:val="1"/>
          <w:numId w:val="13"/>
        </w:numPr>
        <w:spacing w:after="0"/>
        <w:ind w:left="1662" w:hanging="284"/>
        <w:contextualSpacing w:val="0"/>
        <w:rPr>
          <w:rFonts w:ascii="Arial" w:hAnsi="Arial" w:cs="Arial"/>
          <w:sz w:val="18"/>
          <w:szCs w:val="18"/>
        </w:rPr>
      </w:pPr>
      <w:proofErr w:type="gramStart"/>
      <w:r w:rsidRPr="00A05925">
        <w:rPr>
          <w:rFonts w:ascii="Arial" w:hAnsi="Arial" w:cs="Arial"/>
          <w:sz w:val="18"/>
          <w:szCs w:val="18"/>
        </w:rPr>
        <w:t>des</w:t>
      </w:r>
      <w:proofErr w:type="gramEnd"/>
      <w:r w:rsidRPr="00A05925">
        <w:rPr>
          <w:rFonts w:ascii="Arial" w:hAnsi="Arial" w:cs="Arial"/>
          <w:sz w:val="18"/>
          <w:szCs w:val="18"/>
        </w:rPr>
        <w:t xml:space="preserve"> espèces servent à acquérir de nouvelles actions ordinaires plutôt que les ARPF.</w:t>
      </w:r>
    </w:p>
    <w:p w14:paraId="5A6E60DE" w14:textId="77777777" w:rsidR="00A05925" w:rsidRPr="00A05925" w:rsidRDefault="00A05925" w:rsidP="00896964">
      <w:pPr>
        <w:spacing w:before="60" w:after="60"/>
        <w:ind w:left="1134"/>
        <w:rPr>
          <w:rFonts w:ascii="Arial" w:hAnsi="Arial" w:cs="Arial"/>
          <w:sz w:val="18"/>
          <w:szCs w:val="18"/>
        </w:rPr>
      </w:pPr>
      <w:r w:rsidRPr="00A05925">
        <w:rPr>
          <w:rFonts w:ascii="Arial" w:hAnsi="Arial" w:cs="Arial"/>
          <w:sz w:val="18"/>
          <w:szCs w:val="18"/>
        </w:rPr>
        <w:t xml:space="preserve">L’exemple du </w:t>
      </w:r>
      <w:hyperlink r:id="rId13" w:history="1">
        <w:r w:rsidRPr="009264C9">
          <w:rPr>
            <w:rStyle w:val="Lienhypertexte"/>
            <w:rFonts w:ascii="Arial" w:hAnsi="Arial" w:cs="Arial"/>
            <w:sz w:val="18"/>
            <w:szCs w:val="18"/>
          </w:rPr>
          <w:t>Balado no 2</w:t>
        </w:r>
      </w:hyperlink>
      <w:r w:rsidRPr="00A05925">
        <w:rPr>
          <w:rFonts w:ascii="Arial" w:hAnsi="Arial" w:cs="Arial"/>
          <w:sz w:val="18"/>
          <w:szCs w:val="18"/>
        </w:rPr>
        <w:t xml:space="preserve"> du CNC indique que le versement d’une somme symbolique (1$ ou 10$, par exemple) pour l’acquisition d’actions à droit de vote ne constitue pas un changement substantiel dans le cadre de l’opération, que ce n’est qu’une formalité juridique et que la condition est remplie, mais qu’une contrepartie en espèces s’élevant à des dizaines de milliers de dollars ou comprenant d’autres actifs donne lieu à un changement substantiel où la condition n’est pas remplie. Ce balado indique aussi que l’important n’est pas que la contrepartie se rapporte aux ARPF, mais qu’elle fasse partie intégrante de l’opération.</w:t>
      </w:r>
    </w:p>
    <w:p w14:paraId="578705FB" w14:textId="77777777" w:rsidR="00A05925" w:rsidRPr="00A05925" w:rsidRDefault="00A05925" w:rsidP="009264C9">
      <w:pPr>
        <w:pStyle w:val="Paragraphedeliste"/>
        <w:numPr>
          <w:ilvl w:val="0"/>
          <w:numId w:val="13"/>
        </w:numPr>
        <w:spacing w:after="60"/>
        <w:ind w:left="1168" w:hanging="357"/>
        <w:contextualSpacing w:val="0"/>
        <w:rPr>
          <w:rFonts w:ascii="Arial" w:hAnsi="Arial" w:cs="Arial"/>
          <w:sz w:val="18"/>
          <w:szCs w:val="18"/>
        </w:rPr>
      </w:pPr>
      <w:r w:rsidRPr="00A05925">
        <w:rPr>
          <w:rFonts w:ascii="Arial" w:hAnsi="Arial" w:cs="Arial"/>
          <w:sz w:val="18"/>
          <w:szCs w:val="18"/>
        </w:rPr>
        <w:t>Si une E émet des ARPF au moyen d'une série d'opérations conclues en considération les unes des autres, ces opérations doivent être considérées comme une seule opération de planification fiscale pour déterminer si les conditions du paragraphe 3856.23 sont remplies. (3856.23D et BC61-62).</w:t>
      </w:r>
    </w:p>
    <w:p w14:paraId="71FD519C" w14:textId="77777777" w:rsidR="00A05925" w:rsidRPr="00A05925" w:rsidRDefault="00A05925" w:rsidP="0020400C">
      <w:pPr>
        <w:pStyle w:val="Paragraphedeliste"/>
        <w:spacing w:before="60"/>
        <w:ind w:left="1151"/>
        <w:contextualSpacing w:val="0"/>
        <w:rPr>
          <w:rFonts w:ascii="Arial" w:hAnsi="Arial" w:cs="Arial"/>
          <w:sz w:val="18"/>
          <w:szCs w:val="18"/>
        </w:rPr>
      </w:pPr>
      <w:r w:rsidRPr="00A05925">
        <w:rPr>
          <w:rFonts w:ascii="Arial" w:hAnsi="Arial" w:cs="Arial"/>
          <w:sz w:val="18"/>
          <w:szCs w:val="18"/>
        </w:rPr>
        <w:t xml:space="preserve">Selon le </w:t>
      </w:r>
      <w:hyperlink r:id="rId14" w:history="1">
        <w:r w:rsidRPr="00A05925">
          <w:rPr>
            <w:rFonts w:ascii="Arial" w:hAnsi="Arial" w:cs="Arial"/>
            <w:color w:val="0563C1" w:themeColor="hyperlink"/>
            <w:sz w:val="18"/>
            <w:szCs w:val="18"/>
            <w:u w:val="single"/>
          </w:rPr>
          <w:t>Balado no 3</w:t>
        </w:r>
      </w:hyperlink>
      <w:r w:rsidRPr="00A05925">
        <w:rPr>
          <w:rFonts w:ascii="Arial" w:hAnsi="Arial" w:cs="Arial"/>
          <w:sz w:val="18"/>
          <w:szCs w:val="18"/>
        </w:rPr>
        <w:t xml:space="preserve"> du CNC, il faut exercer son jugement et tenir compte de tous les faits et circonstances. Dans l’exemple d’un gel successoral où, à la première étape, un particulier échange ses actions ordinaires contre des AR et à la deuxième, de nouvelles actions sont souscrites par ce particulier ou par quelqu’un d’autre, il indique que dans la plupart des cas, ces deux étapes sont considérées comme une seule opération de planification fiscale. S’il s’écoule plusieurs mois entre ces deux étapes, il faut examiner les faits et circonstances, déterminer les raisons du délai et s’en remettre à son jugement pour trancher si le délai change la conclusion. Le simple fait qu’un délai sépare les deux opérations ne veut pas forcément dire qu’il s’agit d’opérations distinctes. En supposant que quelqu’un d’autre souscrit de nouvelles actions ordinaires une ou plusieurs années plus tard, on considérera probablement qu’il y a deux opérations distinctes si la nouvelle personne qui souscrit les actions n’a pas participé aux discussions dans le cadre des deux premières étapes. </w:t>
      </w:r>
    </w:p>
    <w:p w14:paraId="1E30CF4D" w14:textId="77777777" w:rsidR="00A05925" w:rsidRPr="00A05925" w:rsidRDefault="00A05925" w:rsidP="0020400C">
      <w:pPr>
        <w:spacing w:before="240"/>
        <w:ind w:left="709"/>
        <w:rPr>
          <w:rFonts w:ascii="Arial" w:hAnsi="Arial" w:cs="Arial"/>
          <w:sz w:val="20"/>
          <w:szCs w:val="20"/>
        </w:rPr>
      </w:pPr>
      <w:r w:rsidRPr="00A05925">
        <w:rPr>
          <w:rFonts w:ascii="Arial" w:hAnsi="Arial" w:cs="Arial"/>
          <w:b/>
          <w:bCs/>
          <w:sz w:val="20"/>
          <w:szCs w:val="20"/>
        </w:rPr>
        <w:t>Oui</w:t>
      </w:r>
      <w:r w:rsidRPr="00A05925">
        <w:rPr>
          <w:rFonts w:ascii="Arial" w:hAnsi="Arial" w:cs="Arial"/>
          <w:sz w:val="20"/>
          <w:szCs w:val="20"/>
        </w:rPr>
        <w:t>. Passez à la condition suivante.</w:t>
      </w:r>
    </w:p>
    <w:p w14:paraId="012F2B94" w14:textId="0FF92B85" w:rsidR="000E4E6B" w:rsidRPr="00543CF3" w:rsidRDefault="00A05925" w:rsidP="001C4CE9">
      <w:pPr>
        <w:ind w:left="709"/>
        <w:rPr>
          <w:rFonts w:ascii="Arial" w:hAnsi="Arial" w:cs="Arial"/>
          <w:sz w:val="20"/>
          <w:szCs w:val="20"/>
        </w:rPr>
      </w:pPr>
      <w:r w:rsidRPr="00A05925">
        <w:rPr>
          <w:rFonts w:ascii="Arial" w:hAnsi="Arial" w:cs="Arial"/>
          <w:b/>
          <w:bCs/>
          <w:sz w:val="20"/>
          <w:szCs w:val="20"/>
        </w:rPr>
        <w:t>Non</w:t>
      </w:r>
      <w:r w:rsidRPr="00A05925">
        <w:rPr>
          <w:rFonts w:ascii="Arial" w:hAnsi="Arial" w:cs="Arial"/>
          <w:sz w:val="20"/>
          <w:szCs w:val="20"/>
        </w:rPr>
        <w:t>. Continuer avec les indications sous le « Non » de la section « Classement et évaluation ».</w:t>
      </w:r>
    </w:p>
    <w:p w14:paraId="03DD0F59" w14:textId="4B6B988F" w:rsidR="0099000E" w:rsidRPr="0099000E" w:rsidRDefault="00CD524B" w:rsidP="00121CAB">
      <w:pPr>
        <w:pStyle w:val="Titre1"/>
        <w:numPr>
          <w:ilvl w:val="0"/>
          <w:numId w:val="31"/>
        </w:numPr>
        <w:ind w:left="811" w:hanging="454"/>
        <w15:collapsed/>
      </w:pPr>
      <w:r>
        <w:t>I</w:t>
      </w:r>
      <w:r w:rsidR="0099000E" w:rsidRPr="0099000E">
        <w:t xml:space="preserve">l n'existe aucun autre </w:t>
      </w:r>
      <w:r w:rsidR="0099000E" w:rsidRPr="00121CAB">
        <w:t>accord</w:t>
      </w:r>
      <w:r w:rsidR="0099000E" w:rsidRPr="0099000E">
        <w:t xml:space="preserve"> écrit ou verbal, comme un calendrier </w:t>
      </w:r>
      <w:r w:rsidR="0099000E" w:rsidRPr="00121CAB">
        <w:t>de rachat</w:t>
      </w:r>
      <w:r w:rsidR="0099000E" w:rsidRPr="0099000E">
        <w:t>, qui donne au porteur des ARPF le droit contractuel de réclamer leur rachat par l'E à une date fixe ou déterminable ou dans un délai fixe ou déterminable</w:t>
      </w:r>
      <w:r>
        <w:t>.</w:t>
      </w:r>
      <w:r w:rsidR="0099000E" w:rsidRPr="0099000E">
        <w:t xml:space="preserve"> (BC63-67)</w:t>
      </w:r>
    </w:p>
    <w:p w14:paraId="52A272EB" w14:textId="77777777" w:rsidR="0099000E" w:rsidRPr="0099000E" w:rsidRDefault="0099000E" w:rsidP="00896964">
      <w:pPr>
        <w:pStyle w:val="Paragraphedeliste"/>
        <w:numPr>
          <w:ilvl w:val="0"/>
          <w:numId w:val="13"/>
        </w:numPr>
        <w:spacing w:before="120" w:after="0"/>
        <w:ind w:left="1168" w:hanging="357"/>
        <w:contextualSpacing w:val="0"/>
        <w:rPr>
          <w:rFonts w:ascii="Arial" w:hAnsi="Arial" w:cs="Arial"/>
          <w:sz w:val="18"/>
          <w:szCs w:val="18"/>
        </w:rPr>
      </w:pPr>
      <w:r w:rsidRPr="0099000E">
        <w:rPr>
          <w:rFonts w:ascii="Arial" w:hAnsi="Arial" w:cs="Arial"/>
          <w:sz w:val="18"/>
          <w:szCs w:val="18"/>
        </w:rPr>
        <w:t>On peut se demander quel est l’impact quand :</w:t>
      </w:r>
    </w:p>
    <w:p w14:paraId="3D1F73F1" w14:textId="77777777" w:rsidR="0099000E" w:rsidRPr="0099000E" w:rsidRDefault="0099000E" w:rsidP="00121CAB">
      <w:pPr>
        <w:pStyle w:val="Paragraphedeliste"/>
        <w:numPr>
          <w:ilvl w:val="1"/>
          <w:numId w:val="13"/>
        </w:numPr>
        <w:spacing w:after="0"/>
        <w:ind w:left="1663" w:hanging="284"/>
        <w:contextualSpacing w:val="0"/>
        <w:rPr>
          <w:rFonts w:ascii="Arial" w:hAnsi="Arial" w:cs="Arial"/>
          <w:sz w:val="18"/>
          <w:szCs w:val="18"/>
        </w:rPr>
      </w:pPr>
      <w:proofErr w:type="gramStart"/>
      <w:r w:rsidRPr="0099000E">
        <w:rPr>
          <w:rFonts w:ascii="Arial" w:hAnsi="Arial" w:cs="Arial"/>
          <w:sz w:val="18"/>
          <w:szCs w:val="18"/>
        </w:rPr>
        <w:t>le</w:t>
      </w:r>
      <w:proofErr w:type="gramEnd"/>
      <w:r w:rsidRPr="0099000E">
        <w:rPr>
          <w:rFonts w:ascii="Arial" w:hAnsi="Arial" w:cs="Arial"/>
          <w:sz w:val="18"/>
          <w:szCs w:val="18"/>
        </w:rPr>
        <w:t xml:space="preserve"> calendrier de rachat ne concerne qu’une partie des ARPF; </w:t>
      </w:r>
    </w:p>
    <w:p w14:paraId="7AAFC4D5" w14:textId="77777777" w:rsidR="0099000E" w:rsidRPr="0099000E" w:rsidRDefault="0099000E" w:rsidP="00121CAB">
      <w:pPr>
        <w:pStyle w:val="Paragraphedeliste"/>
        <w:numPr>
          <w:ilvl w:val="1"/>
          <w:numId w:val="13"/>
        </w:numPr>
        <w:spacing w:after="0"/>
        <w:ind w:left="1662" w:hanging="284"/>
        <w:contextualSpacing w:val="0"/>
        <w:rPr>
          <w:rFonts w:ascii="Arial" w:hAnsi="Arial" w:cs="Arial"/>
          <w:sz w:val="18"/>
          <w:szCs w:val="18"/>
        </w:rPr>
      </w:pPr>
      <w:proofErr w:type="gramStart"/>
      <w:r w:rsidRPr="0099000E">
        <w:rPr>
          <w:rFonts w:ascii="Arial" w:hAnsi="Arial" w:cs="Arial"/>
          <w:sz w:val="18"/>
          <w:szCs w:val="18"/>
        </w:rPr>
        <w:t>des</w:t>
      </w:r>
      <w:proofErr w:type="gramEnd"/>
      <w:r w:rsidRPr="0099000E">
        <w:rPr>
          <w:rFonts w:ascii="Arial" w:hAnsi="Arial" w:cs="Arial"/>
          <w:sz w:val="18"/>
          <w:szCs w:val="18"/>
        </w:rPr>
        <w:t xml:space="preserve"> rachats se font à un rythme établi.</w:t>
      </w:r>
    </w:p>
    <w:p w14:paraId="441F08E1" w14:textId="77777777" w:rsidR="0099000E" w:rsidRPr="00896964" w:rsidRDefault="0099000E" w:rsidP="00896964">
      <w:pPr>
        <w:spacing w:before="60" w:after="60"/>
        <w:ind w:left="1134"/>
        <w:rPr>
          <w:rFonts w:ascii="Arial" w:hAnsi="Arial" w:cs="Arial"/>
          <w:sz w:val="18"/>
          <w:szCs w:val="18"/>
        </w:rPr>
      </w:pPr>
      <w:r w:rsidRPr="0099000E">
        <w:rPr>
          <w:rFonts w:ascii="Arial" w:hAnsi="Arial" w:cs="Arial"/>
          <w:sz w:val="18"/>
          <w:szCs w:val="18"/>
        </w:rPr>
        <w:t xml:space="preserve">Le </w:t>
      </w:r>
      <w:hyperlink r:id="rId15" w:history="1">
        <w:r w:rsidRPr="00896964">
          <w:rPr>
            <w:rFonts w:ascii="Arial" w:hAnsi="Arial" w:cs="Arial"/>
            <w:color w:val="0563C1" w:themeColor="hyperlink"/>
            <w:sz w:val="18"/>
            <w:szCs w:val="18"/>
            <w:u w:val="single"/>
          </w:rPr>
          <w:t>Balado no 3</w:t>
        </w:r>
      </w:hyperlink>
      <w:r w:rsidRPr="0099000E">
        <w:rPr>
          <w:rFonts w:ascii="Arial" w:hAnsi="Arial" w:cs="Arial"/>
          <w:sz w:val="18"/>
          <w:szCs w:val="18"/>
        </w:rPr>
        <w:t xml:space="preserve"> du CNC présente un exemple où un calendrier de rachat est établi pour 100 actions sur 1 000 actions. Il indique que seules les actions pour lesquelles il existe un calendrier de rachat (100 actions dans l’exemple) doivent être classées comme PF. Les autres actions peuvent être classées comme CP si elles remplissent les autres conditions. Ce balado indique aussi que si on établit un calendrier de rachat pour 100 actions au cours de l’exercice 1, un autre pour 100 autres actions au cours de l’exercice 3, et encore un autre pendant l’exercice 5, les rachats se font à un rythme établi et il faut exercer son jugement. Dans ce genre de situation, on peut juger qu’il est approprié de classer tout de suite les autres actions comme PF au lieu d’y aller par tranches de 100 actions chaque fois qu’un calendrier de rachat est établi.</w:t>
      </w:r>
    </w:p>
    <w:p w14:paraId="75A46FFC" w14:textId="77777777" w:rsidR="0099000E" w:rsidRPr="0099000E" w:rsidRDefault="0099000E" w:rsidP="00E30FA1">
      <w:pPr>
        <w:spacing w:before="240"/>
        <w:ind w:left="709"/>
        <w:rPr>
          <w:rFonts w:ascii="Arial" w:hAnsi="Arial" w:cs="Arial"/>
          <w:sz w:val="20"/>
          <w:szCs w:val="20"/>
        </w:rPr>
      </w:pPr>
      <w:r w:rsidRPr="0099000E">
        <w:rPr>
          <w:rFonts w:ascii="Arial" w:hAnsi="Arial" w:cs="Arial"/>
          <w:b/>
          <w:bCs/>
          <w:sz w:val="20"/>
          <w:szCs w:val="20"/>
        </w:rPr>
        <w:t xml:space="preserve">Oui </w:t>
      </w:r>
      <w:r w:rsidRPr="0099000E">
        <w:rPr>
          <w:rFonts w:ascii="Arial" w:hAnsi="Arial" w:cs="Arial"/>
          <w:sz w:val="20"/>
          <w:szCs w:val="20"/>
        </w:rPr>
        <w:t>(il n’existe aucun autre accord). Continuer avec les indications sous le « Oui » de la section suivante.</w:t>
      </w:r>
    </w:p>
    <w:p w14:paraId="78B50BF4" w14:textId="77777777" w:rsidR="00C53805" w:rsidRDefault="0099000E" w:rsidP="00E30FA1">
      <w:pPr>
        <w:ind w:left="709"/>
        <w:rPr>
          <w:rFonts w:ascii="Arial" w:hAnsi="Arial" w:cs="Arial"/>
          <w:sz w:val="20"/>
          <w:szCs w:val="20"/>
        </w:rPr>
      </w:pPr>
      <w:r w:rsidRPr="0099000E">
        <w:rPr>
          <w:rFonts w:ascii="Arial" w:hAnsi="Arial" w:cs="Arial"/>
          <w:b/>
          <w:bCs/>
          <w:sz w:val="20"/>
          <w:szCs w:val="20"/>
        </w:rPr>
        <w:t xml:space="preserve">Non </w:t>
      </w:r>
      <w:r w:rsidRPr="0099000E">
        <w:rPr>
          <w:rFonts w:ascii="Arial" w:hAnsi="Arial" w:cs="Arial"/>
          <w:sz w:val="20"/>
          <w:szCs w:val="20"/>
        </w:rPr>
        <w:t>(il existe un autre accord). Continuer avec les indications sous le « Non » de la section suivante.</w:t>
      </w:r>
    </w:p>
    <w:p w14:paraId="449667B8" w14:textId="2C529F46" w:rsidR="00C53805" w:rsidRDefault="00C53805" w:rsidP="006928C9">
      <w:pPr>
        <w:rPr>
          <w:rFonts w:ascii="Arial" w:hAnsi="Arial" w:cs="Arial"/>
          <w:sz w:val="20"/>
          <w:szCs w:val="20"/>
        </w:rPr>
        <w:sectPr w:rsidR="00C53805" w:rsidSect="001563D0">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60053CDA" w14:textId="5058FA2C" w:rsidR="000E4E6B" w:rsidRPr="00071B90" w:rsidRDefault="00661D5A" w:rsidP="006928C9">
      <w:pPr>
        <w:pStyle w:val="Sous-titre"/>
      </w:pPr>
      <w:r w:rsidRPr="000E4E6B">
        <w:t>Classement et évaluation</w:t>
      </w:r>
    </w:p>
    <w:p w14:paraId="043D22D2" w14:textId="4754311D" w:rsidR="00661D5A" w:rsidRPr="000E4E6B" w:rsidRDefault="00661D5A" w:rsidP="00545B58">
      <w:pPr>
        <w:pStyle w:val="Titre1"/>
        <w15:collapsed/>
      </w:pPr>
      <w:r w:rsidRPr="000E4E6B">
        <w:rPr>
          <w:bCs/>
        </w:rPr>
        <w:t>Oui</w:t>
      </w:r>
      <w:r w:rsidR="00405602">
        <w:rPr>
          <w:bCs/>
        </w:rPr>
        <w:t xml:space="preserve"> (les conditions </w:t>
      </w:r>
      <w:proofErr w:type="gramStart"/>
      <w:r w:rsidR="00405602">
        <w:rPr>
          <w:bCs/>
        </w:rPr>
        <w:t>a</w:t>
      </w:r>
      <w:proofErr w:type="gramEnd"/>
      <w:r w:rsidR="00405602">
        <w:rPr>
          <w:bCs/>
        </w:rPr>
        <w:t>) à c) ci-dessus sont réunies)</w:t>
      </w:r>
      <w:r w:rsidRPr="000E4E6B">
        <w:rPr>
          <w:bCs/>
        </w:rPr>
        <w:t>.</w:t>
      </w:r>
      <w:r w:rsidRPr="000E4E6B">
        <w:t xml:space="preserve"> L’E peut classer comme </w:t>
      </w:r>
      <w:r w:rsidRPr="000E4E6B">
        <w:rPr>
          <w:u w:val="single"/>
        </w:rPr>
        <w:t>CP</w:t>
      </w:r>
      <w:r w:rsidRPr="000E4E6B">
        <w:t xml:space="preserve"> les ARPF qui remplissent toutes les conditions du paragraphe 3856.23. Elle doit les évaluer à leur valeur nominale, sinon à leur valeur attribuée ou déclarée. (3856.09A a) et .15A a)) </w:t>
      </w:r>
    </w:p>
    <w:p w14:paraId="0369758D" w14:textId="386D761B" w:rsidR="00661D5A" w:rsidRPr="00661D5A" w:rsidRDefault="00661D5A" w:rsidP="00545B58">
      <w:pPr>
        <w:pStyle w:val="Paragraphedeliste"/>
        <w:numPr>
          <w:ilvl w:val="0"/>
          <w:numId w:val="26"/>
        </w:numPr>
        <w:spacing w:before="160" w:after="0"/>
        <w:ind w:left="538" w:hanging="425"/>
        <w:rPr>
          <w:rFonts w:ascii="Arial" w:hAnsi="Arial" w:cs="Arial"/>
          <w:sz w:val="18"/>
          <w:szCs w:val="18"/>
        </w:rPr>
      </w:pPr>
      <w:r w:rsidRPr="00661D5A">
        <w:rPr>
          <w:rFonts w:ascii="Arial" w:hAnsi="Arial" w:cs="Arial"/>
          <w:sz w:val="18"/>
          <w:szCs w:val="18"/>
        </w:rPr>
        <w:t>Les dividendes versés et les rachats sont présentés comme des variations des CP. (3856.A39) Lorsqu'il est déclaré, le dividende à payer est comptabilisé comme PF jusqu'à son versement. (BC91)</w:t>
      </w:r>
    </w:p>
    <w:p w14:paraId="44FC3901" w14:textId="104C9470" w:rsidR="00661D5A" w:rsidRPr="000E4E6B" w:rsidRDefault="00661D5A" w:rsidP="00954208">
      <w:pPr>
        <w:pStyle w:val="Titre1"/>
        <w15:collapsed/>
      </w:pPr>
      <w:r w:rsidRPr="000E4E6B">
        <w:rPr>
          <w:bCs/>
        </w:rPr>
        <w:t>Non</w:t>
      </w:r>
      <w:r w:rsidR="000F04A1">
        <w:rPr>
          <w:bCs/>
        </w:rPr>
        <w:t xml:space="preserve"> (les conditions </w:t>
      </w:r>
      <w:proofErr w:type="gramStart"/>
      <w:r w:rsidR="000F04A1">
        <w:rPr>
          <w:bCs/>
        </w:rPr>
        <w:t>a</w:t>
      </w:r>
      <w:proofErr w:type="gramEnd"/>
      <w:r w:rsidR="000F04A1">
        <w:rPr>
          <w:bCs/>
        </w:rPr>
        <w:t>) à c) ci-dessus ne sont pas réunies).</w:t>
      </w:r>
      <w:r w:rsidRPr="000E4E6B">
        <w:t xml:space="preserve"> L’E doit classer comme </w:t>
      </w:r>
      <w:r w:rsidRPr="000E4E6B">
        <w:rPr>
          <w:u w:val="single"/>
        </w:rPr>
        <w:t>PF</w:t>
      </w:r>
      <w:r w:rsidRPr="000E4E6B">
        <w:t xml:space="preserve"> les ARPF qui ne remplissent pas toutes les conditions du paragraphe 3856.23 ou que l’E choisit de classer comme PF. (3856.23 et .23A). Elle doit les évaluer à leur </w:t>
      </w:r>
      <w:r w:rsidRPr="000E4E6B">
        <w:rPr>
          <w:u w:val="single"/>
        </w:rPr>
        <w:t>valeur de rachat</w:t>
      </w:r>
      <w:r w:rsidRPr="000E4E6B">
        <w:t xml:space="preserve">. (3856.09A b), .15A b), BC70-72) </w:t>
      </w:r>
    </w:p>
    <w:p w14:paraId="1B23BA73" w14:textId="77777777" w:rsidR="00661D5A" w:rsidRPr="00661D5A" w:rsidRDefault="00661D5A" w:rsidP="00545B58">
      <w:pPr>
        <w:pStyle w:val="Paragraphedeliste"/>
        <w:numPr>
          <w:ilvl w:val="0"/>
          <w:numId w:val="13"/>
        </w:numPr>
        <w:spacing w:before="160" w:after="60"/>
        <w:ind w:left="470" w:hanging="357"/>
        <w:contextualSpacing w:val="0"/>
        <w:rPr>
          <w:rFonts w:ascii="Arial" w:hAnsi="Arial" w:cs="Arial"/>
          <w:sz w:val="18"/>
          <w:szCs w:val="18"/>
        </w:rPr>
      </w:pPr>
      <w:r w:rsidRPr="00661D5A">
        <w:rPr>
          <w:rFonts w:ascii="Arial" w:hAnsi="Arial" w:cs="Arial"/>
          <w:sz w:val="18"/>
          <w:szCs w:val="18"/>
        </w:rPr>
        <w:t xml:space="preserve">L’actualisation de la valeur de rachat est interdite. (BC70)   </w:t>
      </w:r>
    </w:p>
    <w:p w14:paraId="44B49482" w14:textId="77777777" w:rsidR="00661D5A" w:rsidRPr="00661D5A" w:rsidRDefault="00661D5A" w:rsidP="00DC1371">
      <w:pPr>
        <w:pStyle w:val="Paragraphedeliste"/>
        <w:numPr>
          <w:ilvl w:val="0"/>
          <w:numId w:val="13"/>
        </w:numPr>
        <w:spacing w:after="60"/>
        <w:ind w:left="470" w:hanging="357"/>
        <w:contextualSpacing w:val="0"/>
        <w:rPr>
          <w:rFonts w:ascii="Arial" w:hAnsi="Arial" w:cs="Arial"/>
          <w:sz w:val="18"/>
          <w:szCs w:val="18"/>
        </w:rPr>
      </w:pPr>
      <w:r w:rsidRPr="00661D5A">
        <w:rPr>
          <w:rFonts w:ascii="Arial" w:hAnsi="Arial" w:cs="Arial"/>
          <w:sz w:val="18"/>
          <w:szCs w:val="18"/>
        </w:rPr>
        <w:t xml:space="preserve">L’évaluation à la juste valeur est interdite. (BC73-74) </w:t>
      </w:r>
    </w:p>
    <w:p w14:paraId="5EB22B0C" w14:textId="77777777" w:rsidR="00661D5A" w:rsidRPr="00661D5A" w:rsidRDefault="00661D5A" w:rsidP="00DC1371">
      <w:pPr>
        <w:pStyle w:val="Paragraphedeliste"/>
        <w:numPr>
          <w:ilvl w:val="0"/>
          <w:numId w:val="13"/>
        </w:numPr>
        <w:spacing w:after="60"/>
        <w:ind w:left="470" w:hanging="357"/>
        <w:contextualSpacing w:val="0"/>
        <w:rPr>
          <w:rFonts w:ascii="Arial" w:hAnsi="Arial" w:cs="Arial"/>
          <w:sz w:val="18"/>
          <w:szCs w:val="18"/>
        </w:rPr>
      </w:pPr>
      <w:r w:rsidRPr="00661D5A">
        <w:rPr>
          <w:rFonts w:ascii="Arial" w:hAnsi="Arial" w:cs="Arial"/>
          <w:sz w:val="18"/>
          <w:szCs w:val="18"/>
        </w:rPr>
        <w:lastRenderedPageBreak/>
        <w:t xml:space="preserve">L’ajustement débiteur qui résulte de l’évaluation à la valeur de rachat doit être comptabilisé soit dans les bénéfices non répartis (BNR), soit sous un poste distinct dans les CP. (3251.06A-.06B, 3856.23 et BC88-89). Il n’est pas porté en diminution du surplus d’apport. (3251.06D et BC85-86) </w:t>
      </w:r>
    </w:p>
    <w:p w14:paraId="742A53CE" w14:textId="77777777" w:rsidR="00661D5A" w:rsidRPr="00661D5A" w:rsidRDefault="00661D5A" w:rsidP="00DC1371">
      <w:pPr>
        <w:pStyle w:val="Paragraphedeliste"/>
        <w:numPr>
          <w:ilvl w:val="0"/>
          <w:numId w:val="13"/>
        </w:numPr>
        <w:spacing w:after="60"/>
        <w:ind w:left="470" w:hanging="357"/>
        <w:contextualSpacing w:val="0"/>
        <w:rPr>
          <w:rFonts w:ascii="Arial" w:hAnsi="Arial" w:cs="Arial"/>
          <w:sz w:val="18"/>
          <w:szCs w:val="18"/>
        </w:rPr>
      </w:pPr>
      <w:r w:rsidRPr="00661D5A">
        <w:rPr>
          <w:rFonts w:ascii="Arial" w:hAnsi="Arial" w:cs="Arial"/>
          <w:sz w:val="18"/>
          <w:szCs w:val="18"/>
        </w:rPr>
        <w:t>Les E qui appliquent la méthode des impôts futurs doivent tenir compte des incidences de l'évaluation à la valeur de rachat des ARPF sur la comptabilisation des impôts futurs. (3840 Example 4 et BC95-97)</w:t>
      </w:r>
    </w:p>
    <w:p w14:paraId="62068967" w14:textId="77777777" w:rsidR="00661D5A" w:rsidRDefault="00661D5A" w:rsidP="00DC1371">
      <w:pPr>
        <w:pStyle w:val="Paragraphedeliste"/>
        <w:numPr>
          <w:ilvl w:val="0"/>
          <w:numId w:val="13"/>
        </w:numPr>
        <w:spacing w:after="60"/>
        <w:ind w:left="470" w:hanging="357"/>
        <w:contextualSpacing w:val="0"/>
        <w:rPr>
          <w:rFonts w:ascii="Arial" w:hAnsi="Arial" w:cs="Arial"/>
          <w:sz w:val="18"/>
          <w:szCs w:val="18"/>
        </w:rPr>
      </w:pPr>
      <w:r w:rsidRPr="00661D5A">
        <w:rPr>
          <w:rFonts w:ascii="Arial" w:hAnsi="Arial" w:cs="Arial"/>
          <w:sz w:val="18"/>
          <w:szCs w:val="18"/>
        </w:rPr>
        <w:t>Les dividendes versés sont classés en charges de la même façon que des intérêts, et sont présentés dans l'état des résultats. (3856.A39 et BC91) Ils peuvent être groupés avec les intérêts ou faire l'objet d'un poste distinct. (3856.A40) Lorsqu'il est déclaré, le dividende à payer est comptabilisé comme PF jusqu'à son versement. (BC91)</w:t>
      </w:r>
    </w:p>
    <w:p w14:paraId="4F8D8BE8" w14:textId="4006DAD9" w:rsidR="00661D5A" w:rsidRPr="00661D5A" w:rsidRDefault="00661D5A" w:rsidP="00943410">
      <w:pPr>
        <w:pStyle w:val="Paragraphedeliste"/>
        <w:numPr>
          <w:ilvl w:val="0"/>
          <w:numId w:val="13"/>
        </w:numPr>
        <w:ind w:left="470" w:hanging="357"/>
        <w:contextualSpacing w:val="0"/>
        <w:rPr>
          <w:rFonts w:ascii="Arial" w:hAnsi="Arial" w:cs="Arial"/>
          <w:sz w:val="18"/>
          <w:szCs w:val="18"/>
        </w:rPr>
      </w:pPr>
      <w:r w:rsidRPr="00661D5A">
        <w:rPr>
          <w:rFonts w:ascii="Arial" w:hAnsi="Arial" w:cs="Arial"/>
          <w:sz w:val="18"/>
          <w:szCs w:val="18"/>
        </w:rPr>
        <w:t>Les ARPF étant évaluées à leur valeur de rachat, il ne devrait pas y avoir de gain ou perte associé à leur rachat. Quand une partie ou la totalité des ARPF est appelée au rachat, la proportion appropriée du montant comptabilisé, le cas échéant, sous un poste distinct dans les CP est portée au débit des BNR à la date de la demande de rachat. (3251.06C)</w:t>
      </w:r>
    </w:p>
    <w:p w14:paraId="233DFC38" w14:textId="77777777" w:rsidR="00C53805" w:rsidRDefault="00C53805" w:rsidP="006928C9">
      <w:pPr>
        <w:rPr>
          <w:rFonts w:ascii="Arial" w:hAnsi="Arial" w:cs="Arial"/>
        </w:rPr>
        <w:sectPr w:rsidR="00C53805" w:rsidSect="001563D0">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41A698FA" w14:textId="1FE888F3" w:rsidR="000E4E6B" w:rsidRDefault="00071B90" w:rsidP="006928C9">
      <w:pPr>
        <w:pStyle w:val="Sous-titre"/>
      </w:pPr>
      <w:r w:rsidRPr="000E4E6B">
        <w:t>Présentation</w:t>
      </w:r>
    </w:p>
    <w:p w14:paraId="56DC591B" w14:textId="77777777" w:rsidR="00071B90" w:rsidRPr="000E4E6B" w:rsidRDefault="00071B90" w:rsidP="00954208">
      <w:pPr>
        <w:pStyle w:val="Titre1"/>
        <w15:collapsed/>
      </w:pPr>
      <w:r w:rsidRPr="000E4E6B">
        <w:t>ARPF classées PF</w:t>
      </w:r>
    </w:p>
    <w:p w14:paraId="5E535446" w14:textId="77777777" w:rsidR="00071B90" w:rsidRPr="00071B90" w:rsidRDefault="00071B90" w:rsidP="009566F0">
      <w:pPr>
        <w:rPr>
          <w:rFonts w:ascii="Arial" w:hAnsi="Arial" w:cs="Arial"/>
          <w:sz w:val="20"/>
          <w:szCs w:val="20"/>
        </w:rPr>
      </w:pPr>
      <w:r w:rsidRPr="00071B90">
        <w:rPr>
          <w:rFonts w:ascii="Arial" w:hAnsi="Arial" w:cs="Arial"/>
          <w:sz w:val="20"/>
          <w:szCs w:val="20"/>
        </w:rPr>
        <w:t>Les ARPF classées comme PF doivent être présentées isolément dans le corps même du bilan. (1521.05 aa), 3856.23 et BC111)</w:t>
      </w:r>
    </w:p>
    <w:p w14:paraId="3DD4D7BF" w14:textId="596D4E59" w:rsidR="00071B90" w:rsidRPr="00071B90" w:rsidRDefault="00071B90" w:rsidP="00B512E1">
      <w:pPr>
        <w:pStyle w:val="Paragraphedeliste"/>
        <w:numPr>
          <w:ilvl w:val="0"/>
          <w:numId w:val="13"/>
        </w:numPr>
        <w:spacing w:after="60"/>
        <w:ind w:left="470" w:hanging="357"/>
        <w:contextualSpacing w:val="0"/>
        <w:rPr>
          <w:rFonts w:ascii="Arial" w:hAnsi="Arial" w:cs="Arial"/>
          <w:sz w:val="18"/>
          <w:szCs w:val="18"/>
        </w:rPr>
      </w:pPr>
      <w:r w:rsidRPr="00071B90">
        <w:rPr>
          <w:rFonts w:ascii="Arial" w:hAnsi="Arial" w:cs="Arial"/>
          <w:sz w:val="18"/>
          <w:szCs w:val="18"/>
        </w:rPr>
        <w:t xml:space="preserve">Les ARPF sont </w:t>
      </w:r>
      <w:r w:rsidRPr="00CA5D59">
        <w:rPr>
          <w:rFonts w:ascii="Arial" w:hAnsi="Arial" w:cs="Arial"/>
          <w:b/>
          <w:bCs/>
          <w:sz w:val="18"/>
          <w:szCs w:val="18"/>
        </w:rPr>
        <w:t>généralement classées dans le passif à court terme</w:t>
      </w:r>
      <w:r w:rsidRPr="00071B90">
        <w:rPr>
          <w:rFonts w:ascii="Arial" w:hAnsi="Arial" w:cs="Arial"/>
          <w:sz w:val="18"/>
          <w:szCs w:val="18"/>
        </w:rPr>
        <w:t xml:space="preserve">, à moins qu’un accord </w:t>
      </w:r>
      <w:r w:rsidR="00286904" w:rsidRPr="00286904">
        <w:rPr>
          <w:rFonts w:ascii="Arial" w:hAnsi="Arial" w:cs="Arial"/>
          <w:sz w:val="18"/>
          <w:szCs w:val="18"/>
        </w:rPr>
        <w:t>(par exemple, une lettre de renonciation pour une durée supérieure à un an)</w:t>
      </w:r>
      <w:r w:rsidR="00286904">
        <w:rPr>
          <w:rFonts w:ascii="Arial" w:hAnsi="Arial" w:cs="Arial"/>
          <w:sz w:val="18"/>
          <w:szCs w:val="18"/>
        </w:rPr>
        <w:t xml:space="preserve"> </w:t>
      </w:r>
      <w:r w:rsidRPr="00071B90">
        <w:rPr>
          <w:rFonts w:ascii="Arial" w:hAnsi="Arial" w:cs="Arial"/>
          <w:sz w:val="18"/>
          <w:szCs w:val="18"/>
        </w:rPr>
        <w:t>n’indique qu’il en est autrement. (1510.13 et BC112).</w:t>
      </w:r>
    </w:p>
    <w:p w14:paraId="29659DD1" w14:textId="77777777" w:rsidR="00071B90" w:rsidRPr="00071B90" w:rsidRDefault="00071B90" w:rsidP="00B512E1">
      <w:pPr>
        <w:pStyle w:val="Paragraphedeliste"/>
        <w:numPr>
          <w:ilvl w:val="0"/>
          <w:numId w:val="13"/>
        </w:numPr>
        <w:spacing w:after="60"/>
        <w:ind w:left="470" w:hanging="357"/>
        <w:contextualSpacing w:val="0"/>
        <w:rPr>
          <w:rFonts w:ascii="Arial" w:hAnsi="Arial" w:cs="Arial"/>
          <w:sz w:val="18"/>
          <w:szCs w:val="18"/>
        </w:rPr>
      </w:pPr>
      <w:r w:rsidRPr="00071B90">
        <w:rPr>
          <w:rFonts w:ascii="Arial" w:hAnsi="Arial" w:cs="Arial"/>
          <w:sz w:val="18"/>
          <w:szCs w:val="18"/>
        </w:rPr>
        <w:t>Un instrument d'emprunt dont les modalités de remboursement ne sont pas spécifiées est réputé être payable à vue. (3856.A12)</w:t>
      </w:r>
    </w:p>
    <w:p w14:paraId="3A643630" w14:textId="77777777" w:rsidR="00071B90" w:rsidRPr="00071B90" w:rsidRDefault="00071B90" w:rsidP="00B512E1">
      <w:pPr>
        <w:pStyle w:val="Paragraphedeliste"/>
        <w:numPr>
          <w:ilvl w:val="0"/>
          <w:numId w:val="13"/>
        </w:numPr>
        <w:spacing w:after="60"/>
        <w:ind w:left="470" w:hanging="357"/>
        <w:contextualSpacing w:val="0"/>
        <w:rPr>
          <w:rFonts w:ascii="Arial" w:hAnsi="Arial" w:cs="Arial"/>
          <w:sz w:val="18"/>
          <w:szCs w:val="18"/>
        </w:rPr>
      </w:pPr>
      <w:r w:rsidRPr="00071B90">
        <w:rPr>
          <w:rFonts w:ascii="Arial" w:hAnsi="Arial" w:cs="Arial"/>
          <w:sz w:val="18"/>
          <w:szCs w:val="18"/>
        </w:rPr>
        <w:t xml:space="preserve">La présentation d’une dette remboursable sur demande illustrée dans l'exemple à la fin du chapitre 1510, </w:t>
      </w:r>
      <w:r w:rsidRPr="00071B90">
        <w:rPr>
          <w:rFonts w:ascii="Arial" w:hAnsi="Arial" w:cs="Arial"/>
          <w:i/>
          <w:iCs/>
          <w:sz w:val="18"/>
          <w:szCs w:val="18"/>
        </w:rPr>
        <w:t>Actif et passif à court terme</w:t>
      </w:r>
      <w:r w:rsidRPr="00071B90">
        <w:rPr>
          <w:rFonts w:ascii="Arial" w:hAnsi="Arial" w:cs="Arial"/>
          <w:sz w:val="18"/>
          <w:szCs w:val="18"/>
        </w:rPr>
        <w:t>, communément appelée « présentation mezzanine » (avec un sous-total du passif à court terme avant dette remboursable sur demande), n'est pas permise pour les ARPF. (3856.23H et BC112)</w:t>
      </w:r>
    </w:p>
    <w:p w14:paraId="317FB26B" w14:textId="77777777" w:rsidR="00071B90" w:rsidRPr="00071B90" w:rsidRDefault="00071B90" w:rsidP="00C81DA4">
      <w:pPr>
        <w:spacing w:before="240" w:after="0"/>
        <w:rPr>
          <w:rFonts w:ascii="Arial" w:hAnsi="Arial" w:cs="Arial"/>
          <w:b/>
          <w:bCs/>
          <w:sz w:val="20"/>
          <w:szCs w:val="20"/>
        </w:rPr>
      </w:pPr>
      <w:r w:rsidRPr="00071B90">
        <w:rPr>
          <w:rFonts w:ascii="Arial" w:hAnsi="Arial" w:cs="Arial"/>
          <w:sz w:val="20"/>
          <w:szCs w:val="20"/>
        </w:rPr>
        <w:t>L’E peut choisir de présenter le montant porté au débit des CP :</w:t>
      </w:r>
    </w:p>
    <w:p w14:paraId="0AEC8AB1" w14:textId="77777777" w:rsidR="00071B90" w:rsidRPr="00071B90" w:rsidRDefault="00071B90" w:rsidP="00C81DA4">
      <w:pPr>
        <w:pStyle w:val="Paragraphedeliste"/>
        <w:numPr>
          <w:ilvl w:val="0"/>
          <w:numId w:val="17"/>
        </w:numPr>
        <w:ind w:left="357" w:hanging="357"/>
        <w:rPr>
          <w:rFonts w:ascii="Arial" w:hAnsi="Arial" w:cs="Arial"/>
          <w:b/>
          <w:bCs/>
          <w:sz w:val="20"/>
          <w:szCs w:val="20"/>
        </w:rPr>
      </w:pPr>
      <w:proofErr w:type="gramStart"/>
      <w:r w:rsidRPr="00071B90">
        <w:rPr>
          <w:rFonts w:ascii="Arial" w:hAnsi="Arial" w:cs="Arial"/>
          <w:sz w:val="20"/>
          <w:szCs w:val="20"/>
        </w:rPr>
        <w:t>soit</w:t>
      </w:r>
      <w:proofErr w:type="gramEnd"/>
      <w:r w:rsidRPr="00071B90">
        <w:rPr>
          <w:rFonts w:ascii="Arial" w:hAnsi="Arial" w:cs="Arial"/>
          <w:sz w:val="20"/>
          <w:szCs w:val="20"/>
        </w:rPr>
        <w:t xml:space="preserve"> dans les BNR;</w:t>
      </w:r>
    </w:p>
    <w:p w14:paraId="75CE3AB9" w14:textId="0C5FDF7E" w:rsidR="00071B90" w:rsidRPr="00071B90" w:rsidRDefault="00071B90" w:rsidP="00071B90">
      <w:pPr>
        <w:pStyle w:val="Paragraphedeliste"/>
        <w:numPr>
          <w:ilvl w:val="0"/>
          <w:numId w:val="17"/>
        </w:numPr>
        <w:ind w:left="357" w:hanging="357"/>
        <w:rPr>
          <w:rFonts w:ascii="Arial" w:hAnsi="Arial" w:cs="Arial"/>
          <w:b/>
          <w:bCs/>
          <w:sz w:val="20"/>
          <w:szCs w:val="20"/>
        </w:rPr>
      </w:pPr>
      <w:proofErr w:type="gramStart"/>
      <w:r w:rsidRPr="00071B90">
        <w:rPr>
          <w:rFonts w:ascii="Arial" w:hAnsi="Arial" w:cs="Arial"/>
          <w:sz w:val="20"/>
          <w:szCs w:val="20"/>
        </w:rPr>
        <w:t>soit</w:t>
      </w:r>
      <w:proofErr w:type="gramEnd"/>
      <w:r w:rsidRPr="00071B90">
        <w:rPr>
          <w:rFonts w:ascii="Arial" w:hAnsi="Arial" w:cs="Arial"/>
          <w:sz w:val="20"/>
          <w:szCs w:val="20"/>
        </w:rPr>
        <w:t xml:space="preserve"> sous un poste distinct des CP. (3251.06A et 3856.23)</w:t>
      </w:r>
    </w:p>
    <w:p w14:paraId="03AFB5AF" w14:textId="77777777" w:rsidR="00071B90" w:rsidRPr="000E4E6B" w:rsidRDefault="00071B90" w:rsidP="00954208">
      <w:pPr>
        <w:pStyle w:val="Titre1"/>
        <w15:collapsed/>
      </w:pPr>
      <w:r w:rsidRPr="000E4E6B">
        <w:t>ARPF classées CP</w:t>
      </w:r>
    </w:p>
    <w:p w14:paraId="3E1CA5CD" w14:textId="481C9F5A" w:rsidR="00C53805" w:rsidRDefault="00071B90" w:rsidP="00071B90">
      <w:pPr>
        <w:rPr>
          <w:rFonts w:ascii="Arial" w:hAnsi="Arial" w:cs="Arial"/>
          <w:sz w:val="20"/>
          <w:szCs w:val="20"/>
        </w:rPr>
      </w:pPr>
      <w:r w:rsidRPr="00071B90">
        <w:rPr>
          <w:rFonts w:ascii="Arial" w:hAnsi="Arial" w:cs="Arial"/>
          <w:sz w:val="20"/>
          <w:szCs w:val="20"/>
        </w:rPr>
        <w:t>Les ARPF classées comme CP doivent être présentées dans un poste distinct sous la rubrique des capitaux propres du bilan. (3856.23)</w:t>
      </w:r>
    </w:p>
    <w:p w14:paraId="365F01FB" w14:textId="350C90D2" w:rsidR="00C53805" w:rsidRDefault="00C53805" w:rsidP="00071B90">
      <w:pPr>
        <w:rPr>
          <w:rFonts w:ascii="Arial" w:hAnsi="Arial" w:cs="Arial"/>
          <w:sz w:val="20"/>
          <w:szCs w:val="20"/>
        </w:rPr>
        <w:sectPr w:rsidR="00C53805" w:rsidSect="001563D0">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6C2A3364" w14:textId="6A0CA95E" w:rsidR="001D7631" w:rsidRDefault="001D7631" w:rsidP="001D7631">
      <w:pPr>
        <w:pStyle w:val="Sous-titre"/>
        <w:rPr>
          <w:sz w:val="20"/>
          <w:szCs w:val="20"/>
        </w:rPr>
      </w:pPr>
      <w:r w:rsidRPr="000E4E6B">
        <w:t>Informations à fournir</w:t>
      </w:r>
    </w:p>
    <w:p w14:paraId="7699B347" w14:textId="77777777" w:rsidR="001D7631" w:rsidRPr="000E4E6B" w:rsidRDefault="001D7631" w:rsidP="00954208">
      <w:pPr>
        <w:pStyle w:val="Titre1"/>
        <w15:collapsed/>
      </w:pPr>
      <w:r w:rsidRPr="000E4E6B">
        <w:t>ARPF classées PF </w:t>
      </w:r>
    </w:p>
    <w:p w14:paraId="017FA023" w14:textId="77777777" w:rsidR="001D7631" w:rsidRPr="001D7631" w:rsidRDefault="001D7631" w:rsidP="009566F0">
      <w:pPr>
        <w:spacing w:after="0"/>
        <w:rPr>
          <w:rFonts w:ascii="Arial" w:hAnsi="Arial" w:cs="Arial"/>
          <w:sz w:val="20"/>
          <w:szCs w:val="20"/>
        </w:rPr>
      </w:pPr>
      <w:r w:rsidRPr="001D7631">
        <w:rPr>
          <w:rFonts w:ascii="Arial" w:hAnsi="Arial" w:cs="Arial"/>
          <w:sz w:val="20"/>
          <w:szCs w:val="20"/>
        </w:rPr>
        <w:t>Dans le cas d'ARPF qui sont classées comme PF, l'E doit fournir :</w:t>
      </w:r>
    </w:p>
    <w:p w14:paraId="182F1424" w14:textId="77777777" w:rsidR="001D7631" w:rsidRPr="001D7631" w:rsidRDefault="001D7631" w:rsidP="009566F0">
      <w:pPr>
        <w:pStyle w:val="Paragraphedeliste"/>
        <w:numPr>
          <w:ilvl w:val="0"/>
          <w:numId w:val="17"/>
        </w:numPr>
        <w:spacing w:after="0"/>
        <w:ind w:left="357" w:hanging="357"/>
        <w:contextualSpacing w:val="0"/>
        <w:rPr>
          <w:rFonts w:ascii="Arial" w:hAnsi="Arial" w:cs="Arial"/>
          <w:sz w:val="20"/>
          <w:szCs w:val="20"/>
        </w:rPr>
      </w:pPr>
      <w:proofErr w:type="gramStart"/>
      <w:r w:rsidRPr="001D7631">
        <w:rPr>
          <w:rFonts w:ascii="Arial" w:hAnsi="Arial" w:cs="Arial"/>
          <w:sz w:val="20"/>
          <w:szCs w:val="20"/>
        </w:rPr>
        <w:t>une</w:t>
      </w:r>
      <w:proofErr w:type="gramEnd"/>
      <w:r w:rsidRPr="001D7631">
        <w:rPr>
          <w:rFonts w:ascii="Arial" w:hAnsi="Arial" w:cs="Arial"/>
          <w:sz w:val="20"/>
          <w:szCs w:val="20"/>
        </w:rPr>
        <w:t xml:space="preserve"> description de l'opération ayant donné lieu à l'émission des actions; (3856.47 d) et BC80-82) </w:t>
      </w:r>
    </w:p>
    <w:p w14:paraId="6124701C" w14:textId="77777777" w:rsidR="001D7631" w:rsidRPr="001D7631" w:rsidRDefault="001D7631" w:rsidP="009566F0">
      <w:pPr>
        <w:pStyle w:val="Paragraphedeliste"/>
        <w:numPr>
          <w:ilvl w:val="0"/>
          <w:numId w:val="17"/>
        </w:numPr>
        <w:spacing w:before="60" w:after="0"/>
        <w:ind w:left="357" w:hanging="357"/>
        <w:contextualSpacing w:val="0"/>
        <w:rPr>
          <w:rFonts w:ascii="Arial" w:hAnsi="Arial" w:cs="Arial"/>
          <w:sz w:val="20"/>
          <w:szCs w:val="20"/>
        </w:rPr>
      </w:pPr>
      <w:proofErr w:type="gramStart"/>
      <w:r w:rsidRPr="001D7631">
        <w:rPr>
          <w:rFonts w:ascii="Arial" w:hAnsi="Arial" w:cs="Arial"/>
          <w:sz w:val="20"/>
          <w:szCs w:val="20"/>
        </w:rPr>
        <w:t>lorsque</w:t>
      </w:r>
      <w:proofErr w:type="gramEnd"/>
      <w:r w:rsidRPr="001D7631">
        <w:rPr>
          <w:rFonts w:ascii="Arial" w:hAnsi="Arial" w:cs="Arial"/>
          <w:sz w:val="20"/>
          <w:szCs w:val="20"/>
        </w:rPr>
        <w:t xml:space="preserve"> l'effet du classement des ARPF comme PF est présenté :</w:t>
      </w:r>
    </w:p>
    <w:p w14:paraId="4DEDCF01" w14:textId="77777777" w:rsidR="001D7631" w:rsidRPr="001D7631" w:rsidRDefault="001D7631" w:rsidP="009566F0">
      <w:pPr>
        <w:pStyle w:val="Paragraphedeliste"/>
        <w:numPr>
          <w:ilvl w:val="1"/>
          <w:numId w:val="17"/>
        </w:numPr>
        <w:spacing w:after="0"/>
        <w:ind w:left="731" w:hanging="284"/>
        <w:rPr>
          <w:rFonts w:ascii="Arial" w:hAnsi="Arial" w:cs="Arial"/>
          <w:sz w:val="20"/>
          <w:szCs w:val="20"/>
        </w:rPr>
      </w:pPr>
      <w:proofErr w:type="gramStart"/>
      <w:r w:rsidRPr="001D7631">
        <w:rPr>
          <w:rFonts w:ascii="Arial" w:hAnsi="Arial" w:cs="Arial"/>
          <w:sz w:val="20"/>
          <w:szCs w:val="20"/>
        </w:rPr>
        <w:t>dans</w:t>
      </w:r>
      <w:proofErr w:type="gramEnd"/>
      <w:r w:rsidRPr="001D7631">
        <w:rPr>
          <w:rFonts w:ascii="Arial" w:hAnsi="Arial" w:cs="Arial"/>
          <w:sz w:val="20"/>
          <w:szCs w:val="20"/>
        </w:rPr>
        <w:t xml:space="preserve"> les BNR : dans le corps même du bilan, le montant porté au débit des BNR pour l'ensemble des catégories d'actions de ce type; (1521.06A, 3251.12B, 3856.47 e) et BC90)</w:t>
      </w:r>
    </w:p>
    <w:p w14:paraId="372B4004" w14:textId="77777777" w:rsidR="001D7631" w:rsidRPr="001D7631" w:rsidRDefault="001D7631" w:rsidP="005C0958">
      <w:pPr>
        <w:pStyle w:val="Paragraphedeliste"/>
        <w:numPr>
          <w:ilvl w:val="1"/>
          <w:numId w:val="17"/>
        </w:numPr>
        <w:ind w:left="732" w:hanging="284"/>
        <w:contextualSpacing w:val="0"/>
        <w:rPr>
          <w:rFonts w:ascii="Arial" w:hAnsi="Arial" w:cs="Arial"/>
          <w:sz w:val="20"/>
          <w:szCs w:val="20"/>
        </w:rPr>
      </w:pPr>
      <w:proofErr w:type="gramStart"/>
      <w:r w:rsidRPr="001D7631">
        <w:rPr>
          <w:rFonts w:ascii="Arial" w:hAnsi="Arial" w:cs="Arial"/>
          <w:sz w:val="20"/>
          <w:szCs w:val="20"/>
        </w:rPr>
        <w:t>dans</w:t>
      </w:r>
      <w:proofErr w:type="gramEnd"/>
      <w:r w:rsidRPr="001D7631">
        <w:rPr>
          <w:rFonts w:ascii="Arial" w:hAnsi="Arial" w:cs="Arial"/>
          <w:sz w:val="20"/>
          <w:szCs w:val="20"/>
        </w:rPr>
        <w:t xml:space="preserve"> un poste distinct des CP. (3251.06A et 3856.23) : une mention que ce montant sera porté au débit des BNR à mesure que les actions seront appelées au rachat. (3251.12A et BC87)</w:t>
      </w:r>
    </w:p>
    <w:p w14:paraId="1143AD73" w14:textId="77777777" w:rsidR="001D7631" w:rsidRPr="001D7631" w:rsidRDefault="001D7631" w:rsidP="005C0958">
      <w:pPr>
        <w:spacing w:before="60"/>
        <w:rPr>
          <w:rFonts w:ascii="Arial" w:hAnsi="Arial" w:cs="Arial"/>
          <w:sz w:val="20"/>
          <w:szCs w:val="20"/>
        </w:rPr>
      </w:pPr>
      <w:r w:rsidRPr="001D7631">
        <w:rPr>
          <w:rFonts w:ascii="Arial" w:hAnsi="Arial" w:cs="Arial"/>
          <w:sz w:val="20"/>
          <w:szCs w:val="20"/>
        </w:rPr>
        <w:t>Ces informations doivent être fournies tant et aussi longtemps que les ARPF existent.</w:t>
      </w:r>
    </w:p>
    <w:p w14:paraId="6C61E001" w14:textId="77777777" w:rsidR="001D7631" w:rsidRPr="001D7631" w:rsidRDefault="001D7631" w:rsidP="001D7631">
      <w:pPr>
        <w:spacing w:before="120"/>
        <w:rPr>
          <w:rFonts w:ascii="Arial" w:hAnsi="Arial" w:cs="Arial"/>
          <w:sz w:val="20"/>
          <w:szCs w:val="20"/>
        </w:rPr>
      </w:pPr>
      <w:r w:rsidRPr="001D7631">
        <w:rPr>
          <w:rFonts w:ascii="Arial" w:hAnsi="Arial" w:cs="Arial"/>
          <w:sz w:val="20"/>
          <w:szCs w:val="20"/>
        </w:rPr>
        <w:t>Les informations exigées à l’égard de toute forme de PF doivent être fournies si elles sont pertinentes. (3856.43-.47A et .52-.54)</w:t>
      </w:r>
    </w:p>
    <w:p w14:paraId="01DB6E4B" w14:textId="77777777" w:rsidR="001D7631" w:rsidRPr="001D7631" w:rsidRDefault="001D7631" w:rsidP="001D7631">
      <w:pPr>
        <w:spacing w:before="120"/>
        <w:rPr>
          <w:rFonts w:ascii="Arial" w:hAnsi="Arial" w:cs="Arial"/>
          <w:sz w:val="20"/>
          <w:szCs w:val="20"/>
        </w:rPr>
      </w:pPr>
      <w:r w:rsidRPr="001D7631">
        <w:rPr>
          <w:rFonts w:ascii="Arial" w:hAnsi="Arial" w:cs="Arial"/>
          <w:sz w:val="20"/>
          <w:szCs w:val="20"/>
        </w:rPr>
        <w:t>Les informations exigées par le chapitre 3240 portant sur le capital-actions doivent aussi être fournies.</w:t>
      </w:r>
    </w:p>
    <w:p w14:paraId="079E1D06" w14:textId="29AF1870" w:rsidR="001D7631" w:rsidRPr="000E4E6B" w:rsidRDefault="001D7631" w:rsidP="00954208">
      <w:pPr>
        <w:pStyle w:val="Titre1"/>
        <w15:collapsed/>
      </w:pPr>
      <w:r w:rsidRPr="000E4E6B">
        <w:t>ARPF classées CP</w:t>
      </w:r>
    </w:p>
    <w:p w14:paraId="57CC23A1" w14:textId="77777777" w:rsidR="001D7631" w:rsidRPr="001D7631" w:rsidRDefault="001D7631" w:rsidP="009566F0">
      <w:pPr>
        <w:spacing w:after="0"/>
        <w:rPr>
          <w:rFonts w:ascii="Arial" w:hAnsi="Arial" w:cs="Arial"/>
          <w:sz w:val="20"/>
          <w:szCs w:val="20"/>
        </w:rPr>
      </w:pPr>
      <w:r w:rsidRPr="001D7631">
        <w:rPr>
          <w:rFonts w:ascii="Arial" w:hAnsi="Arial" w:cs="Arial"/>
          <w:sz w:val="20"/>
          <w:szCs w:val="20"/>
        </w:rPr>
        <w:t>Dans le cas d'ARPF qui sont classées comme CP, l'E doit fournir :</w:t>
      </w:r>
    </w:p>
    <w:p w14:paraId="4D7FB705" w14:textId="77777777" w:rsidR="001D7631" w:rsidRPr="001D7631" w:rsidRDefault="001D7631" w:rsidP="009566F0">
      <w:pPr>
        <w:pStyle w:val="Paragraphedeliste"/>
        <w:numPr>
          <w:ilvl w:val="0"/>
          <w:numId w:val="17"/>
        </w:numPr>
        <w:spacing w:after="0"/>
        <w:ind w:left="357" w:hanging="357"/>
        <w:contextualSpacing w:val="0"/>
        <w:rPr>
          <w:rFonts w:ascii="Arial" w:hAnsi="Arial" w:cs="Arial"/>
          <w:sz w:val="20"/>
          <w:szCs w:val="20"/>
        </w:rPr>
      </w:pPr>
      <w:proofErr w:type="gramStart"/>
      <w:r w:rsidRPr="001D7631">
        <w:rPr>
          <w:rFonts w:ascii="Arial" w:hAnsi="Arial" w:cs="Arial"/>
          <w:sz w:val="20"/>
          <w:szCs w:val="20"/>
        </w:rPr>
        <w:t>dans</w:t>
      </w:r>
      <w:proofErr w:type="gramEnd"/>
      <w:r w:rsidRPr="001D7631">
        <w:rPr>
          <w:rFonts w:ascii="Arial" w:hAnsi="Arial" w:cs="Arial"/>
          <w:sz w:val="20"/>
          <w:szCs w:val="20"/>
        </w:rPr>
        <w:t xml:space="preserve"> le corps même du bilan, la valeur de rachat totale de l'ensemble des catégories d'actions de ce type en circulation; (3856.47 c) i))</w:t>
      </w:r>
    </w:p>
    <w:p w14:paraId="379D2B5C" w14:textId="77777777" w:rsidR="001D7631" w:rsidRPr="001D7631" w:rsidRDefault="001D7631" w:rsidP="009566F0">
      <w:pPr>
        <w:pStyle w:val="Paragraphedeliste"/>
        <w:numPr>
          <w:ilvl w:val="0"/>
          <w:numId w:val="17"/>
        </w:numPr>
        <w:spacing w:before="60" w:after="0"/>
        <w:ind w:left="357" w:hanging="357"/>
        <w:contextualSpacing w:val="0"/>
        <w:rPr>
          <w:rFonts w:ascii="Arial" w:hAnsi="Arial" w:cs="Arial"/>
          <w:sz w:val="20"/>
          <w:szCs w:val="20"/>
        </w:rPr>
      </w:pPr>
      <w:proofErr w:type="gramStart"/>
      <w:r w:rsidRPr="001D7631">
        <w:rPr>
          <w:rFonts w:ascii="Arial" w:hAnsi="Arial" w:cs="Arial"/>
          <w:sz w:val="20"/>
          <w:szCs w:val="20"/>
        </w:rPr>
        <w:t>la</w:t>
      </w:r>
      <w:proofErr w:type="gramEnd"/>
      <w:r w:rsidRPr="001D7631">
        <w:rPr>
          <w:rFonts w:ascii="Arial" w:hAnsi="Arial" w:cs="Arial"/>
          <w:sz w:val="20"/>
          <w:szCs w:val="20"/>
        </w:rPr>
        <w:t xml:space="preserve"> valeur de rachat totale pour chaque catégorie d'actions de ce type (soit dans le corps même du bilan, soit par voie de notes ou de tableaux complémentaires); (3856.47 c) ii))</w:t>
      </w:r>
    </w:p>
    <w:p w14:paraId="23953B85" w14:textId="77777777" w:rsidR="001D7631" w:rsidRPr="001D7631" w:rsidRDefault="001D7631" w:rsidP="005C0958">
      <w:pPr>
        <w:pStyle w:val="Paragraphedeliste"/>
        <w:numPr>
          <w:ilvl w:val="0"/>
          <w:numId w:val="17"/>
        </w:numPr>
        <w:spacing w:before="60"/>
        <w:ind w:left="357" w:hanging="357"/>
        <w:contextualSpacing w:val="0"/>
        <w:rPr>
          <w:rFonts w:ascii="Arial" w:hAnsi="Arial" w:cs="Arial"/>
          <w:sz w:val="20"/>
          <w:szCs w:val="20"/>
        </w:rPr>
      </w:pPr>
      <w:proofErr w:type="gramStart"/>
      <w:r w:rsidRPr="001D7631">
        <w:rPr>
          <w:rFonts w:ascii="Arial" w:hAnsi="Arial" w:cs="Arial"/>
          <w:sz w:val="20"/>
          <w:szCs w:val="20"/>
        </w:rPr>
        <w:t>une</w:t>
      </w:r>
      <w:proofErr w:type="gramEnd"/>
      <w:r w:rsidRPr="001D7631">
        <w:rPr>
          <w:rFonts w:ascii="Arial" w:hAnsi="Arial" w:cs="Arial"/>
          <w:sz w:val="20"/>
          <w:szCs w:val="20"/>
        </w:rPr>
        <w:t xml:space="preserve"> description de l'opération ayant donné lieu à l'émission des actions. (3856.47 c) iii) et BC80-82) </w:t>
      </w:r>
    </w:p>
    <w:p w14:paraId="2F1921A7" w14:textId="77777777" w:rsidR="001D7631" w:rsidRPr="001D7631" w:rsidRDefault="001D7631" w:rsidP="001D7631">
      <w:pPr>
        <w:spacing w:before="60"/>
        <w:rPr>
          <w:rFonts w:ascii="Arial" w:hAnsi="Arial" w:cs="Arial"/>
          <w:sz w:val="20"/>
          <w:szCs w:val="20"/>
        </w:rPr>
      </w:pPr>
      <w:r w:rsidRPr="001D7631">
        <w:rPr>
          <w:rFonts w:ascii="Arial" w:hAnsi="Arial" w:cs="Arial"/>
          <w:sz w:val="20"/>
          <w:szCs w:val="20"/>
        </w:rPr>
        <w:t>Ces informations doivent être fournies tant et aussi longtemps que les ARPF existent.</w:t>
      </w:r>
    </w:p>
    <w:p w14:paraId="7E47CA7A" w14:textId="77777777" w:rsidR="004D0503" w:rsidRDefault="001D7631">
      <w:pPr>
        <w:rPr>
          <w:rFonts w:ascii="Arial" w:hAnsi="Arial" w:cs="Arial"/>
          <w:sz w:val="20"/>
          <w:szCs w:val="20"/>
        </w:rPr>
      </w:pPr>
      <w:r w:rsidRPr="00F003A3">
        <w:rPr>
          <w:rFonts w:ascii="Arial" w:hAnsi="Arial" w:cs="Arial"/>
          <w:sz w:val="20"/>
          <w:szCs w:val="20"/>
        </w:rPr>
        <w:t>Les informations exigées par le chapitre 3240 portant sur le capital-actions doivent aussi être fournies</w:t>
      </w:r>
      <w:r w:rsidR="009566F0" w:rsidRPr="00F003A3">
        <w:rPr>
          <w:rFonts w:ascii="Arial" w:hAnsi="Arial" w:cs="Arial"/>
          <w:sz w:val="20"/>
          <w:szCs w:val="20"/>
        </w:rPr>
        <w:t>.</w:t>
      </w:r>
    </w:p>
    <w:p w14:paraId="374D91FA" w14:textId="77777777" w:rsidR="00E01006" w:rsidRDefault="00E01006">
      <w:pPr>
        <w:rPr>
          <w:rFonts w:ascii="Arial" w:hAnsi="Arial" w:cs="Arial"/>
          <w:sz w:val="20"/>
          <w:szCs w:val="20"/>
        </w:rPr>
        <w:sectPr w:rsidR="00E01006" w:rsidSect="00E01006">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6521C01F" w14:textId="77777777" w:rsidR="00E01006" w:rsidRDefault="00E01006" w:rsidP="00943410">
      <w:pPr>
        <w:pStyle w:val="Sous-titre"/>
      </w:pPr>
      <w:r w:rsidRPr="00C91AF9">
        <w:t>Reclassement</w:t>
      </w:r>
    </w:p>
    <w:p w14:paraId="5AD46444" w14:textId="77777777" w:rsidR="00E01006" w:rsidRPr="008F02BC" w:rsidRDefault="00E01006" w:rsidP="00E01006">
      <w:pPr>
        <w:pStyle w:val="Titre1"/>
        <w15:collapsed/>
      </w:pPr>
      <w:r w:rsidRPr="008F02BC">
        <w:t>ARPF classées CP</w:t>
      </w:r>
    </w:p>
    <w:p w14:paraId="211759F9" w14:textId="77777777" w:rsidR="00E01006" w:rsidRPr="008F02BC" w:rsidRDefault="00E01006" w:rsidP="00E01006">
      <w:pPr>
        <w:rPr>
          <w:rFonts w:ascii="Arial" w:hAnsi="Arial" w:cs="Arial"/>
          <w:sz w:val="20"/>
          <w:szCs w:val="20"/>
        </w:rPr>
      </w:pPr>
      <w:r w:rsidRPr="008F02BC">
        <w:rPr>
          <w:rFonts w:ascii="Arial" w:hAnsi="Arial" w:cs="Arial"/>
          <w:sz w:val="20"/>
          <w:szCs w:val="20"/>
        </w:rPr>
        <w:t xml:space="preserve">Les ARPF qui sont classées comme CP doivent être reclassées comme PF si les conditions requises pour leur classement comme CP ne sont plus réunies. (3856.23E, BC75-78) </w:t>
      </w:r>
    </w:p>
    <w:p w14:paraId="17E3740F" w14:textId="77777777" w:rsidR="00E01006" w:rsidRPr="008F02BC" w:rsidRDefault="00E01006" w:rsidP="00E01006">
      <w:pPr>
        <w:pStyle w:val="Paragraphedeliste"/>
        <w:numPr>
          <w:ilvl w:val="0"/>
          <w:numId w:val="36"/>
        </w:numPr>
        <w:spacing w:after="0"/>
        <w:rPr>
          <w:rFonts w:ascii="Arial" w:hAnsi="Arial" w:cs="Arial"/>
          <w:sz w:val="18"/>
          <w:szCs w:val="18"/>
        </w:rPr>
      </w:pPr>
      <w:r w:rsidRPr="008F02BC">
        <w:rPr>
          <w:rFonts w:ascii="Arial" w:hAnsi="Arial" w:cs="Arial"/>
          <w:sz w:val="18"/>
          <w:szCs w:val="18"/>
        </w:rPr>
        <w:t>Exemples d'événements ou d'opérations pouvant indiquer que ces conditions ne sont plus réunies :</w:t>
      </w:r>
    </w:p>
    <w:p w14:paraId="0BE82BAF"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décès</w:t>
      </w:r>
      <w:proofErr w:type="gramEnd"/>
      <w:r w:rsidRPr="008F02BC">
        <w:rPr>
          <w:rFonts w:ascii="Arial" w:hAnsi="Arial" w:cs="Arial"/>
          <w:sz w:val="18"/>
          <w:szCs w:val="18"/>
        </w:rPr>
        <w:t xml:space="preserve"> du porteur des ARPF;</w:t>
      </w:r>
    </w:p>
    <w:p w14:paraId="64E08FF2"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modification</w:t>
      </w:r>
      <w:proofErr w:type="gramEnd"/>
      <w:r w:rsidRPr="008F02BC">
        <w:rPr>
          <w:rFonts w:ascii="Arial" w:hAnsi="Arial" w:cs="Arial"/>
          <w:sz w:val="18"/>
          <w:szCs w:val="18"/>
        </w:rPr>
        <w:t xml:space="preserve"> des droits de propriété dans l’E pouvant avoir une incidence sur l'appréciation du contrôle;</w:t>
      </w:r>
    </w:p>
    <w:p w14:paraId="15FF19AC"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modification</w:t>
      </w:r>
      <w:proofErr w:type="gramEnd"/>
      <w:r w:rsidRPr="008F02BC">
        <w:rPr>
          <w:rFonts w:ascii="Arial" w:hAnsi="Arial" w:cs="Arial"/>
          <w:sz w:val="18"/>
          <w:szCs w:val="18"/>
        </w:rPr>
        <w:t xml:space="preserve"> de la convention entre actionnaires pouvant avoir une incidence sur l'appréciation du contrôle;</w:t>
      </w:r>
    </w:p>
    <w:p w14:paraId="76889E64"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rachat</w:t>
      </w:r>
      <w:proofErr w:type="gramEnd"/>
      <w:r w:rsidRPr="008F02BC">
        <w:rPr>
          <w:rFonts w:ascii="Arial" w:hAnsi="Arial" w:cs="Arial"/>
          <w:sz w:val="18"/>
          <w:szCs w:val="18"/>
        </w:rPr>
        <w:t xml:space="preserve"> d'ARPF;</w:t>
      </w:r>
    </w:p>
    <w:p w14:paraId="72316A65"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création</w:t>
      </w:r>
      <w:proofErr w:type="gramEnd"/>
      <w:r w:rsidRPr="008F02BC">
        <w:rPr>
          <w:rFonts w:ascii="Arial" w:hAnsi="Arial" w:cs="Arial"/>
          <w:sz w:val="18"/>
          <w:szCs w:val="18"/>
        </w:rPr>
        <w:t xml:space="preserve"> d'un accord écrit ou verbal qui donne au porteur des ARPF le droit de réclamer leur rachat par l'E dans un délai fixe ou déterminable;</w:t>
      </w:r>
    </w:p>
    <w:p w14:paraId="6CCB9F7F" w14:textId="77777777" w:rsidR="00E01006" w:rsidRPr="008F02BC" w:rsidRDefault="00E01006" w:rsidP="00E01006">
      <w:pPr>
        <w:pStyle w:val="Paragraphedeliste"/>
        <w:numPr>
          <w:ilvl w:val="1"/>
          <w:numId w:val="13"/>
        </w:numPr>
        <w:spacing w:after="0"/>
        <w:ind w:left="993" w:hanging="426"/>
        <w:contextualSpacing w:val="0"/>
        <w:rPr>
          <w:rFonts w:ascii="Arial" w:hAnsi="Arial" w:cs="Arial"/>
          <w:sz w:val="18"/>
          <w:szCs w:val="18"/>
        </w:rPr>
      </w:pPr>
      <w:proofErr w:type="gramStart"/>
      <w:r w:rsidRPr="008F02BC">
        <w:rPr>
          <w:rFonts w:ascii="Arial" w:hAnsi="Arial" w:cs="Arial"/>
          <w:sz w:val="18"/>
          <w:szCs w:val="18"/>
        </w:rPr>
        <w:t>modification</w:t>
      </w:r>
      <w:proofErr w:type="gramEnd"/>
      <w:r w:rsidRPr="008F02BC">
        <w:rPr>
          <w:rFonts w:ascii="Arial" w:hAnsi="Arial" w:cs="Arial"/>
          <w:sz w:val="18"/>
          <w:szCs w:val="18"/>
        </w:rPr>
        <w:t xml:space="preserve"> des ARPF. (3856.23F)</w:t>
      </w:r>
    </w:p>
    <w:p w14:paraId="09164EB9" w14:textId="77777777" w:rsidR="00117E06" w:rsidRDefault="00117E06" w:rsidP="00117E06">
      <w:pPr>
        <w:spacing w:before="60" w:after="120"/>
        <w:ind w:left="567"/>
        <w:rPr>
          <w:rFonts w:ascii="Arial" w:hAnsi="Arial" w:cs="Arial"/>
          <w:sz w:val="20"/>
          <w:szCs w:val="20"/>
        </w:rPr>
      </w:pPr>
      <w:bookmarkStart w:id="1" w:name="_Hlk127265125"/>
      <w:r w:rsidRPr="004B4AA8">
        <w:rPr>
          <w:rFonts w:ascii="Arial" w:hAnsi="Arial" w:cs="Arial"/>
          <w:sz w:val="18"/>
          <w:szCs w:val="18"/>
        </w:rPr>
        <w:t xml:space="preserve">Le Comité consultatif sur les entreprises à capital fermé a discuté en </w:t>
      </w:r>
      <w:hyperlink r:id="rId16" w:history="1">
        <w:r w:rsidRPr="004B4AA8">
          <w:rPr>
            <w:rStyle w:val="Lienhypertexte"/>
            <w:rFonts w:ascii="Arial" w:hAnsi="Arial" w:cs="Arial"/>
            <w:sz w:val="18"/>
            <w:szCs w:val="18"/>
          </w:rPr>
          <w:t>novembre 2022</w:t>
        </w:r>
      </w:hyperlink>
      <w:r w:rsidRPr="004B4AA8">
        <w:rPr>
          <w:rFonts w:ascii="Arial" w:hAnsi="Arial" w:cs="Arial"/>
          <w:sz w:val="18"/>
          <w:szCs w:val="18"/>
        </w:rPr>
        <w:t xml:space="preserve"> d’un scénario où une personne possède l’entièreté des actions, dont des ARPF. La personne vend l’entièreté de ses actions à une partie non apparentée. Avant la vente, les ARPF étaient classées comme CP. Le Comité est d’avis que puisque le contrôle n’est pas conservé, les ARPF devraient être reclassées comme PF.</w:t>
      </w:r>
    </w:p>
    <w:bookmarkEnd w:id="1"/>
    <w:p w14:paraId="5AB2C040" w14:textId="5448FBBD" w:rsidR="00E01006" w:rsidRPr="00D62587" w:rsidRDefault="00E01006" w:rsidP="00E01006">
      <w:pPr>
        <w:pStyle w:val="Paragraphedeliste"/>
        <w:spacing w:before="120"/>
        <w:ind w:left="0"/>
        <w:contextualSpacing w:val="0"/>
        <w:rPr>
          <w:rFonts w:ascii="Arial" w:hAnsi="Arial" w:cs="Arial"/>
          <w:sz w:val="20"/>
          <w:szCs w:val="20"/>
        </w:rPr>
      </w:pPr>
      <w:r w:rsidRPr="00D62587">
        <w:rPr>
          <w:rFonts w:ascii="Arial" w:hAnsi="Arial" w:cs="Arial"/>
          <w:sz w:val="20"/>
          <w:szCs w:val="20"/>
        </w:rPr>
        <w:t>Si des ARPF sont reclassées comme PF, l'E doit les évaluer à leur valeur de rachat à la date à laquelle survient l’événement ou l’opération menant au reclassement, et les présenter sous un poste distinct dans le bilan. Tout ajustement qui en résulte doit être comptabilisé dans les BNR ou sous un poste distinct dans les CP. (3856.23G)</w:t>
      </w:r>
    </w:p>
    <w:p w14:paraId="16862D7F" w14:textId="77777777" w:rsidR="00E01006" w:rsidRPr="00D62587" w:rsidRDefault="00E01006" w:rsidP="00E01006">
      <w:pPr>
        <w:spacing w:before="120"/>
        <w:rPr>
          <w:rFonts w:ascii="Arial" w:hAnsi="Arial" w:cs="Arial"/>
          <w:sz w:val="20"/>
          <w:szCs w:val="20"/>
        </w:rPr>
      </w:pPr>
      <w:r w:rsidRPr="00D62587">
        <w:rPr>
          <w:rFonts w:ascii="Arial" w:hAnsi="Arial" w:cs="Arial"/>
          <w:sz w:val="20"/>
          <w:szCs w:val="20"/>
        </w:rPr>
        <w:t>Les ARPF reclassées comme PF ne peuvent pas être reclassées ultérieurement comme CP. (3856.23E)</w:t>
      </w:r>
    </w:p>
    <w:p w14:paraId="348C173C" w14:textId="77777777" w:rsidR="00E01006" w:rsidRPr="000E4E6B" w:rsidRDefault="00E01006" w:rsidP="00E01006">
      <w:pPr>
        <w:pStyle w:val="Titre1"/>
        <w15:collapsed/>
      </w:pPr>
      <w:r w:rsidRPr="000E4E6B">
        <w:t>ARPF classées PF </w:t>
      </w:r>
    </w:p>
    <w:p w14:paraId="7D64382D" w14:textId="77777777" w:rsidR="00E01006" w:rsidRDefault="00E01006" w:rsidP="00E01006">
      <w:pPr>
        <w:rPr>
          <w:rFonts w:ascii="Arial" w:hAnsi="Arial" w:cs="Arial"/>
          <w:sz w:val="20"/>
          <w:szCs w:val="20"/>
        </w:rPr>
      </w:pPr>
      <w:r w:rsidRPr="00D62587">
        <w:rPr>
          <w:rFonts w:ascii="Arial" w:hAnsi="Arial" w:cs="Arial"/>
          <w:sz w:val="20"/>
          <w:szCs w:val="20"/>
        </w:rPr>
        <w:t>Les ARPF qui sont classées comme PF ne peuvent pas être reclassées ultérieurement comme CP. (3856.23AA, BC69 et BC79)</w:t>
      </w:r>
    </w:p>
    <w:p w14:paraId="08CC1F52" w14:textId="77777777" w:rsidR="00E01006" w:rsidRDefault="00E01006" w:rsidP="00E01006">
      <w:pPr>
        <w:rPr>
          <w:rFonts w:ascii="Arial" w:hAnsi="Arial" w:cs="Arial"/>
          <w:sz w:val="20"/>
          <w:szCs w:val="20"/>
        </w:rPr>
        <w:sectPr w:rsidR="00E01006" w:rsidSect="00E01006">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671A36E3" w14:textId="2DA94FBA" w:rsidR="00B33A69" w:rsidRDefault="00C53805" w:rsidP="00C53805">
      <w:pPr>
        <w:pStyle w:val="Sous-titre"/>
      </w:pPr>
      <w:r w:rsidRPr="00C53805">
        <w:t>Dispositions transitoires</w:t>
      </w:r>
    </w:p>
    <w:p w14:paraId="251F2A8A" w14:textId="1F808216" w:rsidR="00C53805" w:rsidRPr="00C53805" w:rsidRDefault="00C53805" w:rsidP="00C53805">
      <w:pPr>
        <w:rPr>
          <w:rFonts w:ascii="Arial" w:hAnsi="Arial" w:cs="Arial"/>
          <w:sz w:val="18"/>
          <w:szCs w:val="18"/>
        </w:rPr>
      </w:pPr>
      <w:r w:rsidRPr="00C53805">
        <w:rPr>
          <w:rFonts w:ascii="Arial" w:hAnsi="Arial" w:cs="Arial"/>
          <w:sz w:val="18"/>
          <w:szCs w:val="18"/>
        </w:rPr>
        <w:lastRenderedPageBreak/>
        <w:t xml:space="preserve">Lisez notre article </w:t>
      </w:r>
      <w:hyperlink r:id="rId17" w:history="1">
        <w:r w:rsidRPr="00C53805">
          <w:rPr>
            <w:rStyle w:val="Lienhypertexte"/>
            <w:rFonts w:ascii="Arial" w:hAnsi="Arial" w:cs="Arial"/>
            <w:sz w:val="18"/>
            <w:szCs w:val="18"/>
          </w:rPr>
          <w:t>Dispositions transitoires – actions rachetables et instruments financiers créés ou échangés dans une opération entre apparentés</w:t>
        </w:r>
      </w:hyperlink>
      <w:r w:rsidR="00346EE2">
        <w:rPr>
          <w:rFonts w:ascii="Arial" w:hAnsi="Arial" w:cs="Arial"/>
          <w:sz w:val="18"/>
          <w:szCs w:val="18"/>
        </w:rPr>
        <w:t>.</w:t>
      </w:r>
    </w:p>
    <w:p w14:paraId="69E7B50A" w14:textId="34D74892" w:rsidR="00C53805" w:rsidRPr="00C53805" w:rsidRDefault="00C53805" w:rsidP="00C53805">
      <w:pPr>
        <w:rPr>
          <w:rFonts w:ascii="Arial" w:hAnsi="Arial" w:cs="Arial"/>
          <w:sz w:val="20"/>
          <w:szCs w:val="20"/>
        </w:rPr>
      </w:pPr>
      <w:r w:rsidRPr="00C53805">
        <w:rPr>
          <w:rFonts w:ascii="Arial" w:hAnsi="Arial" w:cs="Arial"/>
          <w:sz w:val="20"/>
          <w:szCs w:val="20"/>
        </w:rPr>
        <w:t>Les exigences liées aux ARPF décrites ci-haut s'appliquent aux états financiers annuels des exercices ouverts à compter du 1</w:t>
      </w:r>
      <w:r w:rsidRPr="00C53805">
        <w:rPr>
          <w:rFonts w:ascii="Arial" w:hAnsi="Arial" w:cs="Arial"/>
          <w:sz w:val="20"/>
          <w:szCs w:val="20"/>
          <w:vertAlign w:val="superscript"/>
        </w:rPr>
        <w:t>er</w:t>
      </w:r>
      <w:r w:rsidRPr="00C53805">
        <w:rPr>
          <w:rFonts w:ascii="Arial" w:hAnsi="Arial" w:cs="Arial"/>
          <w:sz w:val="20"/>
          <w:szCs w:val="20"/>
        </w:rPr>
        <w:t xml:space="preserve"> janvier 202</w:t>
      </w:r>
      <w:r w:rsidR="004754AD">
        <w:rPr>
          <w:rFonts w:ascii="Arial" w:hAnsi="Arial" w:cs="Arial"/>
          <w:sz w:val="20"/>
          <w:szCs w:val="20"/>
        </w:rPr>
        <w:t>1</w:t>
      </w:r>
      <w:r w:rsidRPr="00C53805">
        <w:rPr>
          <w:rFonts w:ascii="Arial" w:hAnsi="Arial" w:cs="Arial"/>
          <w:sz w:val="20"/>
          <w:szCs w:val="20"/>
        </w:rPr>
        <w:t>. Une application anticipée est permise. Les allégements qui suivent facilitent la transition. (3856.62)</w:t>
      </w:r>
    </w:p>
    <w:p w14:paraId="53CE7D7B" w14:textId="7ECE1582" w:rsidR="00C53805" w:rsidRPr="00C53805" w:rsidRDefault="00C53805" w:rsidP="0015428C">
      <w:pPr>
        <w:pStyle w:val="Titre1"/>
        <w:numPr>
          <w:ilvl w:val="0"/>
          <w:numId w:val="37"/>
        </w:numPr>
        <w15:collapsed/>
      </w:pPr>
      <w:r w:rsidRPr="00C53805">
        <w:t>Application rétrospective avec ou sans retraitement du comparatif</w:t>
      </w:r>
    </w:p>
    <w:p w14:paraId="33B0BA11" w14:textId="77777777" w:rsidR="00C53805" w:rsidRPr="00C53805" w:rsidRDefault="00C53805" w:rsidP="00C77088">
      <w:pPr>
        <w:spacing w:after="60"/>
        <w:rPr>
          <w:rFonts w:ascii="Arial" w:hAnsi="Arial" w:cs="Arial"/>
          <w:sz w:val="20"/>
          <w:szCs w:val="20"/>
        </w:rPr>
      </w:pPr>
      <w:r w:rsidRPr="00C53805">
        <w:rPr>
          <w:rFonts w:ascii="Arial" w:hAnsi="Arial" w:cs="Arial"/>
          <w:sz w:val="20"/>
          <w:szCs w:val="20"/>
        </w:rPr>
        <w:t>L’E doit appliquer les modifications de manière rétrospective. Elle a toutefois le choix de présenter les impacts des modifications :</w:t>
      </w:r>
    </w:p>
    <w:p w14:paraId="1DDEE49C" w14:textId="57378C29" w:rsidR="00C53805" w:rsidRPr="00C53805" w:rsidRDefault="00C53805" w:rsidP="00C77088">
      <w:pPr>
        <w:pStyle w:val="Paragraphedeliste"/>
        <w:numPr>
          <w:ilvl w:val="0"/>
          <w:numId w:val="23"/>
        </w:numPr>
        <w:ind w:left="360"/>
        <w:rPr>
          <w:rFonts w:ascii="Arial" w:hAnsi="Arial" w:cs="Arial"/>
          <w:sz w:val="20"/>
          <w:szCs w:val="20"/>
        </w:rPr>
      </w:pPr>
      <w:proofErr w:type="gramStart"/>
      <w:r w:rsidRPr="00C53805">
        <w:rPr>
          <w:rFonts w:ascii="Arial" w:hAnsi="Arial" w:cs="Arial"/>
          <w:sz w:val="20"/>
          <w:szCs w:val="20"/>
        </w:rPr>
        <w:t>soit</w:t>
      </w:r>
      <w:proofErr w:type="gramEnd"/>
      <w:r w:rsidRPr="00C53805">
        <w:rPr>
          <w:rFonts w:ascii="Arial" w:hAnsi="Arial" w:cs="Arial"/>
          <w:sz w:val="20"/>
          <w:szCs w:val="20"/>
        </w:rPr>
        <w:t xml:space="preserve"> au début de la première période présentée (le 1</w:t>
      </w:r>
      <w:r w:rsidRPr="00C53805">
        <w:rPr>
          <w:rFonts w:ascii="Arial" w:hAnsi="Arial" w:cs="Arial"/>
          <w:sz w:val="20"/>
          <w:szCs w:val="20"/>
          <w:vertAlign w:val="superscript"/>
        </w:rPr>
        <w:t>er</w:t>
      </w:r>
      <w:r w:rsidRPr="00C53805">
        <w:rPr>
          <w:rFonts w:ascii="Arial" w:hAnsi="Arial" w:cs="Arial"/>
          <w:sz w:val="20"/>
          <w:szCs w:val="20"/>
        </w:rPr>
        <w:t xml:space="preserve"> janvier 20</w:t>
      </w:r>
      <w:r w:rsidR="003B1041">
        <w:rPr>
          <w:rFonts w:ascii="Arial" w:hAnsi="Arial" w:cs="Arial"/>
          <w:sz w:val="20"/>
          <w:szCs w:val="20"/>
        </w:rPr>
        <w:t>20</w:t>
      </w:r>
      <w:r w:rsidRPr="00C53805">
        <w:rPr>
          <w:rFonts w:ascii="Arial" w:hAnsi="Arial" w:cs="Arial"/>
          <w:sz w:val="20"/>
          <w:szCs w:val="20"/>
        </w:rPr>
        <w:t>*);</w:t>
      </w:r>
    </w:p>
    <w:p w14:paraId="0AF504A0" w14:textId="35CA384E" w:rsidR="00C53805" w:rsidRDefault="00C53805" w:rsidP="00C77088">
      <w:pPr>
        <w:pStyle w:val="Paragraphedeliste"/>
        <w:numPr>
          <w:ilvl w:val="0"/>
          <w:numId w:val="23"/>
        </w:numPr>
        <w:ind w:left="360"/>
        <w:rPr>
          <w:rFonts w:ascii="Arial" w:hAnsi="Arial" w:cs="Arial"/>
          <w:sz w:val="20"/>
          <w:szCs w:val="20"/>
        </w:rPr>
      </w:pPr>
      <w:proofErr w:type="gramStart"/>
      <w:r w:rsidRPr="00C53805">
        <w:rPr>
          <w:rFonts w:ascii="Arial" w:hAnsi="Arial" w:cs="Arial"/>
          <w:sz w:val="20"/>
          <w:szCs w:val="20"/>
        </w:rPr>
        <w:t>soit</w:t>
      </w:r>
      <w:proofErr w:type="gramEnd"/>
      <w:r w:rsidRPr="00C53805">
        <w:rPr>
          <w:rFonts w:ascii="Arial" w:hAnsi="Arial" w:cs="Arial"/>
          <w:sz w:val="20"/>
          <w:szCs w:val="20"/>
        </w:rPr>
        <w:t xml:space="preserve"> au début de l’exercice de première application (le 1</w:t>
      </w:r>
      <w:r w:rsidRPr="00C53805">
        <w:rPr>
          <w:rFonts w:ascii="Arial" w:hAnsi="Arial" w:cs="Arial"/>
          <w:sz w:val="20"/>
          <w:szCs w:val="20"/>
          <w:vertAlign w:val="superscript"/>
        </w:rPr>
        <w:t>er</w:t>
      </w:r>
      <w:r w:rsidRPr="00C53805">
        <w:rPr>
          <w:rFonts w:ascii="Arial" w:hAnsi="Arial" w:cs="Arial"/>
          <w:sz w:val="20"/>
          <w:szCs w:val="20"/>
        </w:rPr>
        <w:t xml:space="preserve"> janvier 202</w:t>
      </w:r>
      <w:r w:rsidR="003B1041">
        <w:rPr>
          <w:rFonts w:ascii="Arial" w:hAnsi="Arial" w:cs="Arial"/>
          <w:sz w:val="20"/>
          <w:szCs w:val="20"/>
        </w:rPr>
        <w:t>1</w:t>
      </w:r>
      <w:r w:rsidRPr="00C53805">
        <w:rPr>
          <w:rFonts w:ascii="Arial" w:hAnsi="Arial" w:cs="Arial"/>
          <w:sz w:val="20"/>
          <w:szCs w:val="20"/>
        </w:rPr>
        <w:t>*). (3856.63, BC25, 98 et 101)</w:t>
      </w:r>
    </w:p>
    <w:p w14:paraId="4B99B865" w14:textId="77777777" w:rsidR="00C53805" w:rsidRPr="00C53805" w:rsidRDefault="00C53805" w:rsidP="00C53805">
      <w:pPr>
        <w:pStyle w:val="Paragraphedeliste"/>
        <w:rPr>
          <w:rFonts w:ascii="Arial" w:hAnsi="Arial" w:cs="Arial"/>
          <w:sz w:val="20"/>
          <w:szCs w:val="20"/>
        </w:rPr>
      </w:pPr>
    </w:p>
    <w:p w14:paraId="74BF1A54" w14:textId="77777777" w:rsidR="00C53805" w:rsidRPr="00C53805" w:rsidRDefault="00C53805" w:rsidP="00C77088">
      <w:pPr>
        <w:pStyle w:val="Paragraphedeliste"/>
        <w:numPr>
          <w:ilvl w:val="0"/>
          <w:numId w:val="23"/>
        </w:numPr>
        <w:spacing w:before="120" w:after="120"/>
        <w:ind w:left="470" w:hanging="357"/>
        <w:contextualSpacing w:val="0"/>
        <w:rPr>
          <w:rFonts w:ascii="Arial" w:hAnsi="Arial" w:cs="Arial"/>
          <w:sz w:val="18"/>
          <w:szCs w:val="18"/>
        </w:rPr>
      </w:pPr>
      <w:r w:rsidRPr="00C53805">
        <w:rPr>
          <w:rFonts w:ascii="Arial" w:hAnsi="Arial" w:cs="Arial"/>
          <w:sz w:val="18"/>
          <w:szCs w:val="18"/>
        </w:rPr>
        <w:t>Autrement dit, l’E peut choisir de ne pas retraiter l’exercice comparatif.</w:t>
      </w:r>
    </w:p>
    <w:p w14:paraId="62620F29" w14:textId="2FDC7840" w:rsidR="00C53805" w:rsidRPr="00C53805" w:rsidRDefault="00C53805" w:rsidP="00733831">
      <w:pPr>
        <w:pStyle w:val="Titre1"/>
        <w:numPr>
          <w:ilvl w:val="0"/>
          <w:numId w:val="37"/>
        </w:numPr>
        <w15:collapsed/>
      </w:pPr>
      <w:r w:rsidRPr="00C53805">
        <w:t>ARPF émises avant le 1</w:t>
      </w:r>
      <w:r w:rsidRPr="009252E9">
        <w:rPr>
          <w:vertAlign w:val="superscript"/>
        </w:rPr>
        <w:t>er</w:t>
      </w:r>
      <w:r w:rsidRPr="00C53805">
        <w:t xml:space="preserve"> janvier 2018</w:t>
      </w:r>
    </w:p>
    <w:p w14:paraId="66EC8177" w14:textId="77777777" w:rsidR="00C53805" w:rsidRPr="00C53805" w:rsidRDefault="00C53805" w:rsidP="00C53805">
      <w:pPr>
        <w:rPr>
          <w:rFonts w:ascii="Arial" w:hAnsi="Arial" w:cs="Arial"/>
          <w:sz w:val="20"/>
          <w:szCs w:val="20"/>
        </w:rPr>
      </w:pPr>
      <w:r w:rsidRPr="00C53805">
        <w:rPr>
          <w:rFonts w:ascii="Arial" w:hAnsi="Arial" w:cs="Arial"/>
          <w:sz w:val="20"/>
          <w:szCs w:val="20"/>
        </w:rPr>
        <w:t>Lorsqu’une E applique les modifications pour la première fois, elle peut choisir de présenter les ARPF émises avant le 1</w:t>
      </w:r>
      <w:r w:rsidRPr="00C53805">
        <w:rPr>
          <w:rFonts w:ascii="Arial" w:hAnsi="Arial" w:cs="Arial"/>
          <w:sz w:val="20"/>
          <w:szCs w:val="20"/>
          <w:vertAlign w:val="superscript"/>
        </w:rPr>
        <w:t>er</w:t>
      </w:r>
      <w:r w:rsidRPr="00C53805">
        <w:rPr>
          <w:rFonts w:ascii="Arial" w:hAnsi="Arial" w:cs="Arial"/>
          <w:sz w:val="20"/>
          <w:szCs w:val="20"/>
        </w:rPr>
        <w:t xml:space="preserve"> janvier 2018, soit comme PF, soit dans un poste distinct sous la rubrique des CP du bilan si les deux conditions suivantes sont réunies : (3856.64 et BC25 et 102 à 106)</w:t>
      </w:r>
    </w:p>
    <w:p w14:paraId="1A2FAFD0" w14:textId="39EC33B1" w:rsidR="00C53805" w:rsidRPr="000E4E6B" w:rsidRDefault="00C53805" w:rsidP="00C53805">
      <w:pPr>
        <w:spacing w:before="120"/>
        <w:rPr>
          <w:rFonts w:ascii="Arial" w:hAnsi="Arial" w:cs="Arial"/>
        </w:rPr>
      </w:pPr>
      <w:r w:rsidRPr="00C53805">
        <w:rPr>
          <w:rFonts w:ascii="Arial" w:hAnsi="Arial" w:cs="Arial"/>
          <w:sz w:val="20"/>
          <w:szCs w:val="20"/>
          <w:u w:val="single"/>
        </w:rPr>
        <w:t>Contrôle</w:t>
      </w:r>
      <w:r w:rsidRPr="00C53805">
        <w:rPr>
          <w:rFonts w:ascii="Arial" w:hAnsi="Arial" w:cs="Arial"/>
          <w:sz w:val="20"/>
          <w:szCs w:val="20"/>
        </w:rPr>
        <w:t xml:space="preserve"> : À la date de la première application (le 1</w:t>
      </w:r>
      <w:r w:rsidRPr="00C53805">
        <w:rPr>
          <w:rFonts w:ascii="Arial" w:hAnsi="Arial" w:cs="Arial"/>
          <w:sz w:val="20"/>
          <w:szCs w:val="20"/>
          <w:vertAlign w:val="superscript"/>
        </w:rPr>
        <w:t>er</w:t>
      </w:r>
      <w:r w:rsidRPr="00C53805">
        <w:rPr>
          <w:rFonts w:ascii="Arial" w:hAnsi="Arial" w:cs="Arial"/>
          <w:sz w:val="20"/>
          <w:szCs w:val="20"/>
        </w:rPr>
        <w:t xml:space="preserve"> janvier 202</w:t>
      </w:r>
      <w:r w:rsidR="009252E9">
        <w:rPr>
          <w:rFonts w:ascii="Arial" w:hAnsi="Arial" w:cs="Arial"/>
          <w:sz w:val="20"/>
          <w:szCs w:val="20"/>
        </w:rPr>
        <w:t>1</w:t>
      </w:r>
      <w:r w:rsidRPr="00C53805">
        <w:rPr>
          <w:rFonts w:ascii="Arial" w:hAnsi="Arial" w:cs="Arial"/>
          <w:sz w:val="20"/>
          <w:szCs w:val="20"/>
        </w:rPr>
        <w:t>*), le contrôle de l’E qui a émis les ARPF est détenu par la partie à l’opération qui possède ces actions à cette date.</w:t>
      </w:r>
    </w:p>
    <w:p w14:paraId="32788286" w14:textId="77777777" w:rsidR="00C53805" w:rsidRPr="00C53805" w:rsidRDefault="00C53805" w:rsidP="001A0EBF">
      <w:pPr>
        <w:pStyle w:val="Paragraphedeliste"/>
        <w:numPr>
          <w:ilvl w:val="0"/>
          <w:numId w:val="24"/>
        </w:numPr>
        <w:spacing w:before="120"/>
        <w:ind w:left="470" w:hanging="357"/>
        <w:rPr>
          <w:rFonts w:ascii="Arial" w:hAnsi="Arial" w:cs="Arial"/>
          <w:sz w:val="18"/>
          <w:szCs w:val="18"/>
        </w:rPr>
      </w:pPr>
      <w:r w:rsidRPr="00C53805">
        <w:rPr>
          <w:rFonts w:ascii="Arial" w:hAnsi="Arial" w:cs="Arial"/>
          <w:sz w:val="18"/>
          <w:szCs w:val="18"/>
        </w:rPr>
        <w:t xml:space="preserve">L'E n'est pas </w:t>
      </w:r>
      <w:proofErr w:type="gramStart"/>
      <w:r w:rsidRPr="00C53805">
        <w:rPr>
          <w:rFonts w:ascii="Arial" w:hAnsi="Arial" w:cs="Arial"/>
          <w:sz w:val="18"/>
          <w:szCs w:val="18"/>
        </w:rPr>
        <w:t>tenue</w:t>
      </w:r>
      <w:proofErr w:type="gramEnd"/>
      <w:r w:rsidRPr="00C53805">
        <w:rPr>
          <w:rFonts w:ascii="Arial" w:hAnsi="Arial" w:cs="Arial"/>
          <w:sz w:val="18"/>
          <w:szCs w:val="18"/>
        </w:rPr>
        <w:t xml:space="preserve"> d'apprécier si le contrôle était détenu par cet actionnaire au moment de l’émission des ARPF ni s’il a toujours conservé le contrôle depuis. Cet allégement est surtout pertinent lorsque des ARPF ont été émises il y a de nombreuses années.</w:t>
      </w:r>
    </w:p>
    <w:p w14:paraId="54341EDA" w14:textId="77777777" w:rsidR="00C53805" w:rsidRPr="00C53805" w:rsidRDefault="00C53805" w:rsidP="00C53805">
      <w:pPr>
        <w:spacing w:before="120"/>
        <w:rPr>
          <w:rFonts w:ascii="Arial" w:hAnsi="Arial" w:cs="Arial"/>
          <w:sz w:val="20"/>
          <w:szCs w:val="20"/>
        </w:rPr>
      </w:pPr>
      <w:r w:rsidRPr="00C53805">
        <w:rPr>
          <w:rFonts w:ascii="Arial" w:hAnsi="Arial" w:cs="Arial"/>
          <w:sz w:val="20"/>
          <w:szCs w:val="20"/>
          <w:u w:val="single"/>
        </w:rPr>
        <w:t>Accord de rachat</w:t>
      </w:r>
      <w:r w:rsidRPr="00C53805">
        <w:rPr>
          <w:rFonts w:ascii="Arial" w:hAnsi="Arial" w:cs="Arial"/>
          <w:sz w:val="20"/>
          <w:szCs w:val="20"/>
        </w:rPr>
        <w:t xml:space="preserve"> : Il n’existe aucun autre accord écrit ou verbal, comme un calendrier de rachat, qui donne au porteur des ARPF le droit contractuel de réclamer le rachat des ARPF par l’E dans un délai fixe ou déterminable.</w:t>
      </w:r>
    </w:p>
    <w:p w14:paraId="6E9078AB" w14:textId="77777777" w:rsidR="00C53805" w:rsidRPr="00C53805" w:rsidRDefault="00C53805" w:rsidP="001A0EBF">
      <w:pPr>
        <w:pStyle w:val="Paragraphedeliste"/>
        <w:numPr>
          <w:ilvl w:val="0"/>
          <w:numId w:val="24"/>
        </w:numPr>
        <w:spacing w:before="120"/>
        <w:ind w:left="473"/>
        <w:rPr>
          <w:rFonts w:ascii="Arial" w:hAnsi="Arial" w:cs="Arial"/>
          <w:sz w:val="18"/>
          <w:szCs w:val="18"/>
        </w:rPr>
      </w:pPr>
      <w:r w:rsidRPr="00C53805">
        <w:rPr>
          <w:rFonts w:ascii="Arial" w:hAnsi="Arial" w:cs="Arial"/>
          <w:sz w:val="18"/>
          <w:szCs w:val="18"/>
        </w:rPr>
        <w:t xml:space="preserve">L'E n'est pas </w:t>
      </w:r>
      <w:proofErr w:type="gramStart"/>
      <w:r w:rsidRPr="00C53805">
        <w:rPr>
          <w:rFonts w:ascii="Arial" w:hAnsi="Arial" w:cs="Arial"/>
          <w:sz w:val="18"/>
          <w:szCs w:val="18"/>
        </w:rPr>
        <w:t>tenue</w:t>
      </w:r>
      <w:proofErr w:type="gramEnd"/>
      <w:r w:rsidRPr="00C53805">
        <w:rPr>
          <w:rFonts w:ascii="Arial" w:hAnsi="Arial" w:cs="Arial"/>
          <w:sz w:val="18"/>
          <w:szCs w:val="18"/>
        </w:rPr>
        <w:t xml:space="preserve"> de vérifier l’existence d’un calendrier de rachat depuis l’émission des ARPF, par exemple si un calendrier a été abandonné avant la première application des modifications.</w:t>
      </w:r>
    </w:p>
    <w:p w14:paraId="37723268" w14:textId="77777777" w:rsidR="00C53805" w:rsidRPr="00C53805" w:rsidRDefault="00C53805" w:rsidP="00C53805">
      <w:pPr>
        <w:spacing w:before="120"/>
        <w:rPr>
          <w:rFonts w:ascii="Arial" w:hAnsi="Arial" w:cs="Arial"/>
          <w:sz w:val="20"/>
          <w:szCs w:val="20"/>
        </w:rPr>
      </w:pPr>
      <w:r w:rsidRPr="00C53805">
        <w:rPr>
          <w:rFonts w:ascii="Arial" w:hAnsi="Arial" w:cs="Arial"/>
          <w:sz w:val="20"/>
          <w:szCs w:val="20"/>
        </w:rPr>
        <w:t>Les ARPF émises avant le 1</w:t>
      </w:r>
      <w:r w:rsidRPr="00C53805">
        <w:rPr>
          <w:rFonts w:ascii="Arial" w:hAnsi="Arial" w:cs="Arial"/>
          <w:sz w:val="20"/>
          <w:szCs w:val="20"/>
          <w:vertAlign w:val="superscript"/>
        </w:rPr>
        <w:t>er</w:t>
      </w:r>
      <w:r w:rsidRPr="00C53805">
        <w:rPr>
          <w:rFonts w:ascii="Arial" w:hAnsi="Arial" w:cs="Arial"/>
          <w:sz w:val="20"/>
          <w:szCs w:val="20"/>
        </w:rPr>
        <w:t xml:space="preserve"> janvier 2018 pour lesquelles ces deux conditions ne sont pas remplies doivent être classées comme PF et évaluées à leur valeur de rachat. (3856.64 et BC25) </w:t>
      </w:r>
    </w:p>
    <w:p w14:paraId="3304840B" w14:textId="65E269A8" w:rsidR="00C53805" w:rsidRPr="00C53805" w:rsidRDefault="00C53805" w:rsidP="001A0EBF">
      <w:pPr>
        <w:pStyle w:val="Paragraphedeliste"/>
        <w:numPr>
          <w:ilvl w:val="0"/>
          <w:numId w:val="24"/>
        </w:numPr>
        <w:spacing w:before="120"/>
        <w:ind w:left="473"/>
        <w:rPr>
          <w:rFonts w:ascii="Arial" w:hAnsi="Arial" w:cs="Arial"/>
          <w:sz w:val="18"/>
          <w:szCs w:val="18"/>
        </w:rPr>
      </w:pPr>
      <w:r w:rsidRPr="00C53805">
        <w:rPr>
          <w:rFonts w:ascii="Arial" w:hAnsi="Arial" w:cs="Arial"/>
          <w:sz w:val="18"/>
          <w:szCs w:val="18"/>
        </w:rPr>
        <w:t>Il n’y a pas trois condition</w:t>
      </w:r>
      <w:r w:rsidR="009252E9">
        <w:rPr>
          <w:rFonts w:ascii="Arial" w:hAnsi="Arial" w:cs="Arial"/>
          <w:sz w:val="18"/>
          <w:szCs w:val="18"/>
        </w:rPr>
        <w:t>s</w:t>
      </w:r>
      <w:r w:rsidRPr="00C53805">
        <w:rPr>
          <w:rFonts w:ascii="Arial" w:hAnsi="Arial" w:cs="Arial"/>
          <w:sz w:val="18"/>
          <w:szCs w:val="18"/>
        </w:rPr>
        <w:t xml:space="preserve"> à respecter lors de l’application initiale des modifications. L'E n'est pas </w:t>
      </w:r>
      <w:proofErr w:type="gramStart"/>
      <w:r w:rsidRPr="00C53805">
        <w:rPr>
          <w:rFonts w:ascii="Arial" w:hAnsi="Arial" w:cs="Arial"/>
          <w:sz w:val="18"/>
          <w:szCs w:val="18"/>
        </w:rPr>
        <w:t>tenue</w:t>
      </w:r>
      <w:proofErr w:type="gramEnd"/>
      <w:r w:rsidRPr="00C53805">
        <w:rPr>
          <w:rFonts w:ascii="Arial" w:hAnsi="Arial" w:cs="Arial"/>
          <w:sz w:val="18"/>
          <w:szCs w:val="18"/>
        </w:rPr>
        <w:t xml:space="preserve"> de s’assurer que lors de l’émission des ARPF elle a seulement échangé de ses propres actions (par exemple, des actions ordinaires échangées contre des actions privilégiées rachetables) ou qu’elle n’a reçu aucune </w:t>
      </w:r>
      <w:r w:rsidRPr="00C53805">
        <w:rPr>
          <w:rFonts w:ascii="Arial" w:hAnsi="Arial" w:cs="Arial"/>
          <w:sz w:val="18"/>
          <w:szCs w:val="18"/>
          <w:u w:val="single"/>
        </w:rPr>
        <w:t>contrepartie</w:t>
      </w:r>
      <w:r w:rsidRPr="00C53805">
        <w:rPr>
          <w:rFonts w:ascii="Arial" w:hAnsi="Arial" w:cs="Arial"/>
          <w:sz w:val="18"/>
          <w:szCs w:val="18"/>
        </w:rPr>
        <w:t>. Les ARPF émises dans le cadre d’un roulement fiscal pourraient donc être classées dans les CP si elles remplissent les deux conditions allégées.</w:t>
      </w:r>
    </w:p>
    <w:p w14:paraId="4F4A5FAE" w14:textId="77777777" w:rsidR="00C53805" w:rsidRPr="00C53805" w:rsidRDefault="00C53805" w:rsidP="00C53805">
      <w:pPr>
        <w:spacing w:before="120"/>
        <w:rPr>
          <w:rFonts w:ascii="Arial" w:hAnsi="Arial" w:cs="Arial"/>
          <w:sz w:val="20"/>
          <w:szCs w:val="20"/>
        </w:rPr>
      </w:pPr>
      <w:r w:rsidRPr="00C53805">
        <w:rPr>
          <w:rFonts w:ascii="Arial" w:hAnsi="Arial" w:cs="Arial"/>
          <w:sz w:val="20"/>
          <w:szCs w:val="20"/>
        </w:rPr>
        <w:t xml:space="preserve">Les </w:t>
      </w:r>
      <w:r w:rsidRPr="00C53805">
        <w:rPr>
          <w:rFonts w:ascii="Arial" w:hAnsi="Arial" w:cs="Arial"/>
          <w:b/>
          <w:bCs/>
          <w:sz w:val="20"/>
          <w:szCs w:val="20"/>
        </w:rPr>
        <w:t>ARPF émises le 1</w:t>
      </w:r>
      <w:r w:rsidRPr="00C53805">
        <w:rPr>
          <w:rFonts w:ascii="Arial" w:hAnsi="Arial" w:cs="Arial"/>
          <w:b/>
          <w:bCs/>
          <w:sz w:val="20"/>
          <w:szCs w:val="20"/>
          <w:vertAlign w:val="superscript"/>
        </w:rPr>
        <w:t>er</w:t>
      </w:r>
      <w:r w:rsidRPr="00C53805">
        <w:rPr>
          <w:rFonts w:ascii="Arial" w:hAnsi="Arial" w:cs="Arial"/>
          <w:b/>
          <w:bCs/>
          <w:sz w:val="20"/>
          <w:szCs w:val="20"/>
        </w:rPr>
        <w:t xml:space="preserve"> janvier 2018 ou à une date ultérieure</w:t>
      </w:r>
      <w:r w:rsidRPr="00C53805">
        <w:rPr>
          <w:rFonts w:ascii="Arial" w:hAnsi="Arial" w:cs="Arial"/>
          <w:sz w:val="20"/>
          <w:szCs w:val="20"/>
        </w:rPr>
        <w:t xml:space="preserve"> doivent respecter les trois conditions énoncées au paragraphe 3856.23 pour être présentées dans les CP. (3856.64 b) i) et BC104 et 106)</w:t>
      </w:r>
    </w:p>
    <w:p w14:paraId="73456D33" w14:textId="0700B28B" w:rsidR="00C53805" w:rsidRPr="00C53805" w:rsidRDefault="00C53805" w:rsidP="00E9630E">
      <w:pPr>
        <w:pStyle w:val="Titre1"/>
        <w:numPr>
          <w:ilvl w:val="0"/>
          <w:numId w:val="37"/>
        </w:numPr>
        <w15:collapsed/>
      </w:pPr>
      <w:r w:rsidRPr="00C53805">
        <w:t>ARPF éteintes</w:t>
      </w:r>
    </w:p>
    <w:p w14:paraId="0BF7E7C9" w14:textId="6DB73B2E" w:rsidR="009566F0" w:rsidRDefault="00C53805" w:rsidP="00346EE2">
      <w:pPr>
        <w:spacing w:after="0"/>
        <w:rPr>
          <w:rFonts w:ascii="Arial" w:hAnsi="Arial" w:cs="Arial"/>
          <w:sz w:val="20"/>
          <w:szCs w:val="20"/>
        </w:rPr>
      </w:pPr>
      <w:r w:rsidRPr="00C53805">
        <w:rPr>
          <w:rFonts w:ascii="Arial" w:hAnsi="Arial" w:cs="Arial"/>
          <w:sz w:val="20"/>
          <w:szCs w:val="20"/>
        </w:rPr>
        <w:t>Lorsque l'E choisit d'appliquer les modifications au début de la première période présentée (le 1</w:t>
      </w:r>
      <w:r w:rsidRPr="00C53805">
        <w:rPr>
          <w:rFonts w:ascii="Arial" w:hAnsi="Arial" w:cs="Arial"/>
          <w:sz w:val="20"/>
          <w:szCs w:val="20"/>
          <w:vertAlign w:val="superscript"/>
        </w:rPr>
        <w:t>er</w:t>
      </w:r>
      <w:r w:rsidRPr="00C53805">
        <w:rPr>
          <w:rFonts w:ascii="Arial" w:hAnsi="Arial" w:cs="Arial"/>
          <w:sz w:val="20"/>
          <w:szCs w:val="20"/>
        </w:rPr>
        <w:t xml:space="preserve"> janvier 20</w:t>
      </w:r>
      <w:r w:rsidR="005758EF">
        <w:rPr>
          <w:rFonts w:ascii="Arial" w:hAnsi="Arial" w:cs="Arial"/>
          <w:sz w:val="20"/>
          <w:szCs w:val="20"/>
        </w:rPr>
        <w:t>20</w:t>
      </w:r>
      <w:r w:rsidRPr="00C53805">
        <w:rPr>
          <w:rFonts w:ascii="Arial" w:hAnsi="Arial" w:cs="Arial"/>
          <w:sz w:val="20"/>
          <w:szCs w:val="20"/>
        </w:rPr>
        <w:t>*), elle n'est pas tenue d'apporter des ajustements rétrospectifs pour les ARPF éteintes avant le début de l'exercice de première application des modifications (avant le 1</w:t>
      </w:r>
      <w:r w:rsidRPr="00C53805">
        <w:rPr>
          <w:rFonts w:ascii="Arial" w:hAnsi="Arial" w:cs="Arial"/>
          <w:sz w:val="20"/>
          <w:szCs w:val="20"/>
          <w:vertAlign w:val="superscript"/>
        </w:rPr>
        <w:t>er</w:t>
      </w:r>
      <w:r w:rsidRPr="00C53805">
        <w:rPr>
          <w:rFonts w:ascii="Arial" w:hAnsi="Arial" w:cs="Arial"/>
          <w:sz w:val="20"/>
          <w:szCs w:val="20"/>
        </w:rPr>
        <w:t xml:space="preserve"> janvier 202</w:t>
      </w:r>
      <w:r w:rsidR="005758EF">
        <w:rPr>
          <w:rFonts w:ascii="Arial" w:hAnsi="Arial" w:cs="Arial"/>
          <w:sz w:val="20"/>
          <w:szCs w:val="20"/>
        </w:rPr>
        <w:t>1</w:t>
      </w:r>
      <w:r w:rsidRPr="00C53805">
        <w:rPr>
          <w:rFonts w:ascii="Arial" w:hAnsi="Arial" w:cs="Arial"/>
          <w:sz w:val="20"/>
          <w:szCs w:val="20"/>
        </w:rPr>
        <w:t>*). (3856.65 et BC99-101)</w:t>
      </w:r>
    </w:p>
    <w:p w14:paraId="062FE38C" w14:textId="763936CA" w:rsidR="009566F0" w:rsidRDefault="009566F0" w:rsidP="00C53805">
      <w:pPr>
        <w:rPr>
          <w:rFonts w:ascii="Arial" w:hAnsi="Arial" w:cs="Arial"/>
          <w:sz w:val="20"/>
          <w:szCs w:val="20"/>
        </w:rPr>
        <w:sectPr w:rsidR="009566F0" w:rsidSect="001563D0">
          <w:type w:val="continuous"/>
          <w:pgSz w:w="12240" w:h="20160" w:code="5"/>
          <w:pgMar w:top="1247" w:right="851" w:bottom="284"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pPr>
    </w:p>
    <w:p w14:paraId="473796DC" w14:textId="200B52A5" w:rsidR="00C53805" w:rsidRDefault="00C53805" w:rsidP="008F02BC">
      <w:pPr>
        <w:spacing w:before="360" w:after="60"/>
        <w:rPr>
          <w:rFonts w:ascii="Arial" w:hAnsi="Arial" w:cs="Arial"/>
          <w:sz w:val="16"/>
          <w:szCs w:val="16"/>
        </w:rPr>
      </w:pPr>
      <w:r w:rsidRPr="000E4E6B">
        <w:rPr>
          <w:rFonts w:ascii="Arial" w:hAnsi="Arial" w:cs="Arial"/>
          <w:sz w:val="18"/>
          <w:szCs w:val="18"/>
        </w:rPr>
        <w:t xml:space="preserve">* </w:t>
      </w:r>
      <w:r w:rsidRPr="00C53805">
        <w:rPr>
          <w:rFonts w:ascii="Arial" w:hAnsi="Arial" w:cs="Arial"/>
          <w:sz w:val="16"/>
          <w:szCs w:val="16"/>
        </w:rPr>
        <w:t>Pour une E dont la fin d’exercice est le 31 décembre, en présumant que l’E n’applique pas les modifications de façon anticipée et qu’elle présente un exercice à titre de comparatif dans ses états financiers</w:t>
      </w:r>
      <w:r w:rsidR="00346EE2">
        <w:rPr>
          <w:rFonts w:ascii="Arial" w:hAnsi="Arial" w:cs="Arial"/>
          <w:sz w:val="16"/>
          <w:szCs w:val="16"/>
        </w:rPr>
        <w:t>.</w:t>
      </w:r>
    </w:p>
    <w:p w14:paraId="017C9615" w14:textId="299CE6FF" w:rsidR="00C53805" w:rsidRDefault="00713266" w:rsidP="00346EE2">
      <w:pPr>
        <w:spacing w:after="0"/>
        <w:rPr>
          <w:sz w:val="16"/>
          <w:szCs w:val="16"/>
        </w:rPr>
      </w:pPr>
      <w:r>
        <w:rPr>
          <w:sz w:val="16"/>
          <w:szCs w:val="16"/>
        </w:rPr>
        <w:pict w14:anchorId="035699B0">
          <v:rect id="_x0000_i1025" style="width:0;height:1.5pt" o:hralign="center" o:hrstd="t" o:hr="t" fillcolor="#a0a0a0" stroked="f"/>
        </w:pict>
      </w:r>
    </w:p>
    <w:p w14:paraId="5F37A121" w14:textId="77777777" w:rsidR="00C53805" w:rsidRPr="00C53805" w:rsidRDefault="00C53805" w:rsidP="00346EE2">
      <w:pPr>
        <w:spacing w:before="60" w:after="0"/>
        <w:ind w:right="164"/>
        <w:rPr>
          <w:rFonts w:ascii="Arial" w:hAnsi="Arial" w:cs="Arial"/>
          <w:sz w:val="16"/>
          <w:szCs w:val="16"/>
        </w:rPr>
      </w:pPr>
      <w:r w:rsidRPr="00C53805">
        <w:rPr>
          <w:rFonts w:ascii="Arial" w:hAnsi="Arial" w:cs="Arial"/>
          <w:i/>
          <w:iCs/>
          <w:sz w:val="16"/>
          <w:szCs w:val="16"/>
        </w:rPr>
        <w:t>Mise en garde : Cet outil offre un aperçu de certaines exigences. Il ne traite pas de tous les sujets, de tous leurs aspects ni du contexte propre à une entreprise. Soyez vigilant et référez-vous aux documents d’origine à jour avant de prendre une décision.</w:t>
      </w:r>
    </w:p>
    <w:sectPr w:rsidR="00C53805" w:rsidRPr="00C53805" w:rsidSect="001563D0">
      <w:type w:val="continuous"/>
      <w:pgSz w:w="12240" w:h="20160" w:code="5"/>
      <w:pgMar w:top="964" w:right="851" w:bottom="851" w:left="1021" w:header="709" w:footer="709" w:gutter="0"/>
      <w:pgBorders w:offsetFrom="page">
        <w:top w:val="single" w:sz="4" w:space="24" w:color="767171" w:themeColor="background2" w:themeShade="80"/>
        <w:left w:val="single" w:sz="4" w:space="24" w:color="767171" w:themeColor="background2" w:themeShade="80"/>
        <w:bottom w:val="single" w:sz="4" w:space="24" w:color="767171" w:themeColor="background2" w:themeShade="80"/>
        <w:right w:val="single" w:sz="4" w:space="24" w:color="767171"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5D05" w14:textId="77777777" w:rsidR="001E3C81" w:rsidRDefault="001E3C81" w:rsidP="007D3451">
      <w:pPr>
        <w:spacing w:after="0" w:line="240" w:lineRule="auto"/>
      </w:pPr>
      <w:r>
        <w:separator/>
      </w:r>
    </w:p>
  </w:endnote>
  <w:endnote w:type="continuationSeparator" w:id="0">
    <w:p w14:paraId="34A80BA9" w14:textId="77777777" w:rsidR="001E3C81" w:rsidRDefault="001E3C81" w:rsidP="007D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6546" w14:textId="77777777" w:rsidR="00C91AF9" w:rsidRPr="00C91AF9" w:rsidRDefault="00C91AF9" w:rsidP="00C91AF9">
    <w:pPr>
      <w:pStyle w:val="Pieddepage"/>
      <w:jc w:val="right"/>
      <w:rPr>
        <w:rFonts w:ascii="Arial" w:hAnsi="Arial" w:cs="Arial"/>
        <w:color w:val="767171" w:themeColor="background2" w:themeShade="80"/>
        <w:sz w:val="18"/>
        <w:szCs w:val="18"/>
      </w:rPr>
    </w:pPr>
    <w:r w:rsidRPr="00C91AF9">
      <w:rPr>
        <w:rFonts w:ascii="Arial" w:hAnsi="Arial" w:cs="Arial"/>
        <w:color w:val="767171" w:themeColor="background2" w:themeShade="80"/>
        <w:sz w:val="18"/>
        <w:szCs w:val="18"/>
        <w:lang w:val="fr-FR"/>
      </w:rPr>
      <w:t xml:space="preserve">Page </w:t>
    </w:r>
    <w:r w:rsidRPr="00C91AF9">
      <w:rPr>
        <w:rFonts w:ascii="Arial" w:hAnsi="Arial" w:cs="Arial"/>
        <w:color w:val="767171" w:themeColor="background2" w:themeShade="80"/>
        <w:sz w:val="18"/>
        <w:szCs w:val="18"/>
      </w:rPr>
      <w:fldChar w:fldCharType="begin"/>
    </w:r>
    <w:r w:rsidRPr="00C91AF9">
      <w:rPr>
        <w:rFonts w:ascii="Arial" w:hAnsi="Arial" w:cs="Arial"/>
        <w:color w:val="767171" w:themeColor="background2" w:themeShade="80"/>
        <w:sz w:val="18"/>
        <w:szCs w:val="18"/>
      </w:rPr>
      <w:instrText>PAGE  \* Arabic  \* MERGEFORMAT</w:instrText>
    </w:r>
    <w:r w:rsidRPr="00C91AF9">
      <w:rPr>
        <w:rFonts w:ascii="Arial" w:hAnsi="Arial" w:cs="Arial"/>
        <w:color w:val="767171" w:themeColor="background2" w:themeShade="80"/>
        <w:sz w:val="18"/>
        <w:szCs w:val="18"/>
      </w:rPr>
      <w:fldChar w:fldCharType="separate"/>
    </w:r>
    <w:r w:rsidRPr="00C91AF9">
      <w:rPr>
        <w:rFonts w:ascii="Arial" w:hAnsi="Arial" w:cs="Arial"/>
        <w:color w:val="767171" w:themeColor="background2" w:themeShade="80"/>
        <w:sz w:val="18"/>
        <w:szCs w:val="18"/>
        <w:lang w:val="fr-FR"/>
      </w:rPr>
      <w:t>2</w:t>
    </w:r>
    <w:r w:rsidRPr="00C91AF9">
      <w:rPr>
        <w:rFonts w:ascii="Arial" w:hAnsi="Arial" w:cs="Arial"/>
        <w:color w:val="767171" w:themeColor="background2" w:themeShade="80"/>
        <w:sz w:val="18"/>
        <w:szCs w:val="18"/>
      </w:rPr>
      <w:fldChar w:fldCharType="end"/>
    </w:r>
    <w:r w:rsidRPr="00C91AF9">
      <w:rPr>
        <w:rFonts w:ascii="Arial" w:hAnsi="Arial" w:cs="Arial"/>
        <w:color w:val="767171" w:themeColor="background2" w:themeShade="80"/>
        <w:sz w:val="18"/>
        <w:szCs w:val="18"/>
        <w:lang w:val="fr-FR"/>
      </w:rPr>
      <w:t xml:space="preserve"> sur </w:t>
    </w:r>
    <w:r w:rsidRPr="00C91AF9">
      <w:rPr>
        <w:rFonts w:ascii="Arial" w:hAnsi="Arial" w:cs="Arial"/>
        <w:color w:val="767171" w:themeColor="background2" w:themeShade="80"/>
        <w:sz w:val="18"/>
        <w:szCs w:val="18"/>
      </w:rPr>
      <w:fldChar w:fldCharType="begin"/>
    </w:r>
    <w:r w:rsidRPr="00C91AF9">
      <w:rPr>
        <w:rFonts w:ascii="Arial" w:hAnsi="Arial" w:cs="Arial"/>
        <w:color w:val="767171" w:themeColor="background2" w:themeShade="80"/>
        <w:sz w:val="18"/>
        <w:szCs w:val="18"/>
      </w:rPr>
      <w:instrText>NUMPAGES  \* arabe  \* MERGEFORMAT</w:instrText>
    </w:r>
    <w:r w:rsidRPr="00C91AF9">
      <w:rPr>
        <w:rFonts w:ascii="Arial" w:hAnsi="Arial" w:cs="Arial"/>
        <w:color w:val="767171" w:themeColor="background2" w:themeShade="80"/>
        <w:sz w:val="18"/>
        <w:szCs w:val="18"/>
      </w:rPr>
      <w:fldChar w:fldCharType="separate"/>
    </w:r>
    <w:r w:rsidRPr="00C91AF9">
      <w:rPr>
        <w:rFonts w:ascii="Arial" w:hAnsi="Arial" w:cs="Arial"/>
        <w:color w:val="767171" w:themeColor="background2" w:themeShade="80"/>
        <w:sz w:val="18"/>
        <w:szCs w:val="18"/>
        <w:lang w:val="fr-FR"/>
      </w:rPr>
      <w:t>2</w:t>
    </w:r>
    <w:r w:rsidRPr="00C91AF9">
      <w:rPr>
        <w:rFonts w:ascii="Arial" w:hAnsi="Arial" w:cs="Arial"/>
        <w:color w:val="767171" w:themeColor="background2"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D50D" w14:textId="77777777" w:rsidR="001E3C81" w:rsidRDefault="001E3C81" w:rsidP="007D3451">
      <w:pPr>
        <w:spacing w:after="0" w:line="240" w:lineRule="auto"/>
      </w:pPr>
      <w:r>
        <w:separator/>
      </w:r>
    </w:p>
  </w:footnote>
  <w:footnote w:type="continuationSeparator" w:id="0">
    <w:p w14:paraId="47DE6C1A" w14:textId="77777777" w:rsidR="001E3C81" w:rsidRDefault="001E3C81" w:rsidP="007D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F6A"/>
    <w:multiLevelType w:val="hybridMultilevel"/>
    <w:tmpl w:val="DA5807B0"/>
    <w:lvl w:ilvl="0" w:tplc="B4FCD556">
      <w:start w:val="1"/>
      <w:numFmt w:val="lowerLetter"/>
      <w:lvlText w:val="%1)"/>
      <w:lvlJc w:val="left"/>
      <w:pPr>
        <w:ind w:left="750" w:hanging="39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FE38ED"/>
    <w:multiLevelType w:val="hybridMultilevel"/>
    <w:tmpl w:val="37865FC4"/>
    <w:lvl w:ilvl="0" w:tplc="6B16B158">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800531"/>
    <w:multiLevelType w:val="hybridMultilevel"/>
    <w:tmpl w:val="BD4EE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365B7B"/>
    <w:multiLevelType w:val="hybridMultilevel"/>
    <w:tmpl w:val="21425726"/>
    <w:lvl w:ilvl="0" w:tplc="6B16B158">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241F44"/>
    <w:multiLevelType w:val="hybridMultilevel"/>
    <w:tmpl w:val="4F9803D2"/>
    <w:lvl w:ilvl="0" w:tplc="3CD42010">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A3554B"/>
    <w:multiLevelType w:val="hybridMultilevel"/>
    <w:tmpl w:val="DDC2DDBC"/>
    <w:lvl w:ilvl="0" w:tplc="0C0C0001">
      <w:start w:val="1"/>
      <w:numFmt w:val="bullet"/>
      <w:lvlText w:val=""/>
      <w:lvlJc w:val="left"/>
      <w:pPr>
        <w:ind w:left="717" w:hanging="360"/>
      </w:pPr>
      <w:rPr>
        <w:rFonts w:ascii="Symbol" w:hAnsi="Symbol" w:hint="default"/>
      </w:rPr>
    </w:lvl>
    <w:lvl w:ilvl="1" w:tplc="0C0C0003">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6" w15:restartNumberingAfterBreak="0">
    <w:nsid w:val="26511A99"/>
    <w:multiLevelType w:val="hybridMultilevel"/>
    <w:tmpl w:val="532C2AF0"/>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913E9A"/>
    <w:multiLevelType w:val="hybridMultilevel"/>
    <w:tmpl w:val="A1A823A8"/>
    <w:lvl w:ilvl="0" w:tplc="7DD4B856">
      <w:start w:val="2"/>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C802C4"/>
    <w:multiLevelType w:val="hybridMultilevel"/>
    <w:tmpl w:val="EB62CEF2"/>
    <w:lvl w:ilvl="0" w:tplc="88DCC47C">
      <w:start w:val="3"/>
      <w:numFmt w:val="lowerLetter"/>
      <w:lvlText w:val="%1)"/>
      <w:lvlJc w:val="left"/>
      <w:pPr>
        <w:ind w:left="720" w:hanging="360"/>
      </w:pPr>
      <w:rPr>
        <w:rFonts w:hint="default"/>
      </w:rPr>
    </w:lvl>
    <w:lvl w:ilvl="1" w:tplc="8F9E2894">
      <w:start w:val="1"/>
      <w:numFmt w:val="decimal"/>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B591E5B"/>
    <w:multiLevelType w:val="hybridMultilevel"/>
    <w:tmpl w:val="81EE0E7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C33309"/>
    <w:multiLevelType w:val="hybridMultilevel"/>
    <w:tmpl w:val="2EC6E9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43A43A9"/>
    <w:multiLevelType w:val="hybridMultilevel"/>
    <w:tmpl w:val="3950113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45A2987"/>
    <w:multiLevelType w:val="hybridMultilevel"/>
    <w:tmpl w:val="FAEE30E2"/>
    <w:lvl w:ilvl="0" w:tplc="9EB0564C">
      <w:start w:val="2"/>
      <w:numFmt w:val="lowerLetter"/>
      <w:lvlText w:val="%1)"/>
      <w:lvlJc w:val="left"/>
      <w:pPr>
        <w:ind w:left="1434" w:hanging="360"/>
      </w:pPr>
      <w:rPr>
        <w:rFonts w:cstheme="majorBidi" w:hint="default"/>
      </w:rPr>
    </w:lvl>
    <w:lvl w:ilvl="1" w:tplc="0C0C0019" w:tentative="1">
      <w:start w:val="1"/>
      <w:numFmt w:val="lowerLetter"/>
      <w:lvlText w:val="%2."/>
      <w:lvlJc w:val="left"/>
      <w:pPr>
        <w:ind w:left="2154" w:hanging="360"/>
      </w:pPr>
    </w:lvl>
    <w:lvl w:ilvl="2" w:tplc="0C0C001B" w:tentative="1">
      <w:start w:val="1"/>
      <w:numFmt w:val="lowerRoman"/>
      <w:lvlText w:val="%3."/>
      <w:lvlJc w:val="right"/>
      <w:pPr>
        <w:ind w:left="2874" w:hanging="180"/>
      </w:pPr>
    </w:lvl>
    <w:lvl w:ilvl="3" w:tplc="0C0C000F" w:tentative="1">
      <w:start w:val="1"/>
      <w:numFmt w:val="decimal"/>
      <w:lvlText w:val="%4."/>
      <w:lvlJc w:val="left"/>
      <w:pPr>
        <w:ind w:left="3594" w:hanging="360"/>
      </w:pPr>
    </w:lvl>
    <w:lvl w:ilvl="4" w:tplc="0C0C0019" w:tentative="1">
      <w:start w:val="1"/>
      <w:numFmt w:val="lowerLetter"/>
      <w:lvlText w:val="%5."/>
      <w:lvlJc w:val="left"/>
      <w:pPr>
        <w:ind w:left="4314" w:hanging="360"/>
      </w:pPr>
    </w:lvl>
    <w:lvl w:ilvl="5" w:tplc="0C0C001B" w:tentative="1">
      <w:start w:val="1"/>
      <w:numFmt w:val="lowerRoman"/>
      <w:lvlText w:val="%6."/>
      <w:lvlJc w:val="right"/>
      <w:pPr>
        <w:ind w:left="5034" w:hanging="180"/>
      </w:pPr>
    </w:lvl>
    <w:lvl w:ilvl="6" w:tplc="0C0C000F" w:tentative="1">
      <w:start w:val="1"/>
      <w:numFmt w:val="decimal"/>
      <w:lvlText w:val="%7."/>
      <w:lvlJc w:val="left"/>
      <w:pPr>
        <w:ind w:left="5754" w:hanging="360"/>
      </w:pPr>
    </w:lvl>
    <w:lvl w:ilvl="7" w:tplc="0C0C0019" w:tentative="1">
      <w:start w:val="1"/>
      <w:numFmt w:val="lowerLetter"/>
      <w:lvlText w:val="%8."/>
      <w:lvlJc w:val="left"/>
      <w:pPr>
        <w:ind w:left="6474" w:hanging="360"/>
      </w:pPr>
    </w:lvl>
    <w:lvl w:ilvl="8" w:tplc="0C0C001B" w:tentative="1">
      <w:start w:val="1"/>
      <w:numFmt w:val="lowerRoman"/>
      <w:lvlText w:val="%9."/>
      <w:lvlJc w:val="right"/>
      <w:pPr>
        <w:ind w:left="7194" w:hanging="180"/>
      </w:pPr>
    </w:lvl>
  </w:abstractNum>
  <w:abstractNum w:abstractNumId="13" w15:restartNumberingAfterBreak="0">
    <w:nsid w:val="3741731C"/>
    <w:multiLevelType w:val="hybridMultilevel"/>
    <w:tmpl w:val="B7D289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21119A"/>
    <w:multiLevelType w:val="hybridMultilevel"/>
    <w:tmpl w:val="0F0491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51921A7"/>
    <w:multiLevelType w:val="hybridMultilevel"/>
    <w:tmpl w:val="466026F6"/>
    <w:lvl w:ilvl="0" w:tplc="01BA8558">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7071AE5"/>
    <w:multiLevelType w:val="hybridMultilevel"/>
    <w:tmpl w:val="1DA83DA0"/>
    <w:lvl w:ilvl="0" w:tplc="1F3489FA">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49B455C8"/>
    <w:multiLevelType w:val="hybridMultilevel"/>
    <w:tmpl w:val="F63CE39A"/>
    <w:lvl w:ilvl="0" w:tplc="0C0C0001">
      <w:start w:val="1"/>
      <w:numFmt w:val="bullet"/>
      <w:lvlText w:val=""/>
      <w:lvlJc w:val="left"/>
      <w:pPr>
        <w:ind w:left="666" w:hanging="360"/>
      </w:pPr>
      <w:rPr>
        <w:rFonts w:ascii="Symbol" w:hAnsi="Symbol" w:hint="default"/>
      </w:rPr>
    </w:lvl>
    <w:lvl w:ilvl="1" w:tplc="0C0C0003" w:tentative="1">
      <w:start w:val="1"/>
      <w:numFmt w:val="bullet"/>
      <w:lvlText w:val="o"/>
      <w:lvlJc w:val="left"/>
      <w:pPr>
        <w:ind w:left="1386" w:hanging="360"/>
      </w:pPr>
      <w:rPr>
        <w:rFonts w:ascii="Courier New" w:hAnsi="Courier New" w:cs="Courier New" w:hint="default"/>
      </w:rPr>
    </w:lvl>
    <w:lvl w:ilvl="2" w:tplc="0C0C0005" w:tentative="1">
      <w:start w:val="1"/>
      <w:numFmt w:val="bullet"/>
      <w:lvlText w:val=""/>
      <w:lvlJc w:val="left"/>
      <w:pPr>
        <w:ind w:left="2106" w:hanging="360"/>
      </w:pPr>
      <w:rPr>
        <w:rFonts w:ascii="Wingdings" w:hAnsi="Wingdings" w:hint="default"/>
      </w:rPr>
    </w:lvl>
    <w:lvl w:ilvl="3" w:tplc="0C0C0001" w:tentative="1">
      <w:start w:val="1"/>
      <w:numFmt w:val="bullet"/>
      <w:lvlText w:val=""/>
      <w:lvlJc w:val="left"/>
      <w:pPr>
        <w:ind w:left="2826" w:hanging="360"/>
      </w:pPr>
      <w:rPr>
        <w:rFonts w:ascii="Symbol" w:hAnsi="Symbol" w:hint="default"/>
      </w:rPr>
    </w:lvl>
    <w:lvl w:ilvl="4" w:tplc="0C0C0003" w:tentative="1">
      <w:start w:val="1"/>
      <w:numFmt w:val="bullet"/>
      <w:lvlText w:val="o"/>
      <w:lvlJc w:val="left"/>
      <w:pPr>
        <w:ind w:left="3546" w:hanging="360"/>
      </w:pPr>
      <w:rPr>
        <w:rFonts w:ascii="Courier New" w:hAnsi="Courier New" w:cs="Courier New" w:hint="default"/>
      </w:rPr>
    </w:lvl>
    <w:lvl w:ilvl="5" w:tplc="0C0C0005" w:tentative="1">
      <w:start w:val="1"/>
      <w:numFmt w:val="bullet"/>
      <w:lvlText w:val=""/>
      <w:lvlJc w:val="left"/>
      <w:pPr>
        <w:ind w:left="4266" w:hanging="360"/>
      </w:pPr>
      <w:rPr>
        <w:rFonts w:ascii="Wingdings" w:hAnsi="Wingdings" w:hint="default"/>
      </w:rPr>
    </w:lvl>
    <w:lvl w:ilvl="6" w:tplc="0C0C0001" w:tentative="1">
      <w:start w:val="1"/>
      <w:numFmt w:val="bullet"/>
      <w:lvlText w:val=""/>
      <w:lvlJc w:val="left"/>
      <w:pPr>
        <w:ind w:left="4986" w:hanging="360"/>
      </w:pPr>
      <w:rPr>
        <w:rFonts w:ascii="Symbol" w:hAnsi="Symbol" w:hint="default"/>
      </w:rPr>
    </w:lvl>
    <w:lvl w:ilvl="7" w:tplc="0C0C0003" w:tentative="1">
      <w:start w:val="1"/>
      <w:numFmt w:val="bullet"/>
      <w:lvlText w:val="o"/>
      <w:lvlJc w:val="left"/>
      <w:pPr>
        <w:ind w:left="5706" w:hanging="360"/>
      </w:pPr>
      <w:rPr>
        <w:rFonts w:ascii="Courier New" w:hAnsi="Courier New" w:cs="Courier New" w:hint="default"/>
      </w:rPr>
    </w:lvl>
    <w:lvl w:ilvl="8" w:tplc="0C0C0005" w:tentative="1">
      <w:start w:val="1"/>
      <w:numFmt w:val="bullet"/>
      <w:lvlText w:val=""/>
      <w:lvlJc w:val="left"/>
      <w:pPr>
        <w:ind w:left="6426" w:hanging="360"/>
      </w:pPr>
      <w:rPr>
        <w:rFonts w:ascii="Wingdings" w:hAnsi="Wingdings" w:hint="default"/>
      </w:rPr>
    </w:lvl>
  </w:abstractNum>
  <w:abstractNum w:abstractNumId="18" w15:restartNumberingAfterBreak="0">
    <w:nsid w:val="51823ED1"/>
    <w:multiLevelType w:val="hybridMultilevel"/>
    <w:tmpl w:val="21EA6248"/>
    <w:lvl w:ilvl="0" w:tplc="0C0C0011">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556F5E27"/>
    <w:multiLevelType w:val="hybridMultilevel"/>
    <w:tmpl w:val="93C0D3DC"/>
    <w:lvl w:ilvl="0" w:tplc="0C0C0001">
      <w:start w:val="1"/>
      <w:numFmt w:val="bullet"/>
      <w:lvlText w:val=""/>
      <w:lvlJc w:val="left"/>
      <w:pPr>
        <w:ind w:left="494" w:hanging="360"/>
      </w:pPr>
      <w:rPr>
        <w:rFonts w:ascii="Symbol" w:hAnsi="Symbol" w:hint="default"/>
      </w:rPr>
    </w:lvl>
    <w:lvl w:ilvl="1" w:tplc="0C0C0003" w:tentative="1">
      <w:start w:val="1"/>
      <w:numFmt w:val="bullet"/>
      <w:lvlText w:val="o"/>
      <w:lvlJc w:val="left"/>
      <w:pPr>
        <w:ind w:left="1214" w:hanging="360"/>
      </w:pPr>
      <w:rPr>
        <w:rFonts w:ascii="Courier New" w:hAnsi="Courier New" w:cs="Courier New" w:hint="default"/>
      </w:rPr>
    </w:lvl>
    <w:lvl w:ilvl="2" w:tplc="0C0C0005" w:tentative="1">
      <w:start w:val="1"/>
      <w:numFmt w:val="bullet"/>
      <w:lvlText w:val=""/>
      <w:lvlJc w:val="left"/>
      <w:pPr>
        <w:ind w:left="1934" w:hanging="360"/>
      </w:pPr>
      <w:rPr>
        <w:rFonts w:ascii="Wingdings" w:hAnsi="Wingdings" w:hint="default"/>
      </w:rPr>
    </w:lvl>
    <w:lvl w:ilvl="3" w:tplc="0C0C0001" w:tentative="1">
      <w:start w:val="1"/>
      <w:numFmt w:val="bullet"/>
      <w:lvlText w:val=""/>
      <w:lvlJc w:val="left"/>
      <w:pPr>
        <w:ind w:left="2654" w:hanging="360"/>
      </w:pPr>
      <w:rPr>
        <w:rFonts w:ascii="Symbol" w:hAnsi="Symbol" w:hint="default"/>
      </w:rPr>
    </w:lvl>
    <w:lvl w:ilvl="4" w:tplc="0C0C0003" w:tentative="1">
      <w:start w:val="1"/>
      <w:numFmt w:val="bullet"/>
      <w:lvlText w:val="o"/>
      <w:lvlJc w:val="left"/>
      <w:pPr>
        <w:ind w:left="3374" w:hanging="360"/>
      </w:pPr>
      <w:rPr>
        <w:rFonts w:ascii="Courier New" w:hAnsi="Courier New" w:cs="Courier New" w:hint="default"/>
      </w:rPr>
    </w:lvl>
    <w:lvl w:ilvl="5" w:tplc="0C0C0005" w:tentative="1">
      <w:start w:val="1"/>
      <w:numFmt w:val="bullet"/>
      <w:lvlText w:val=""/>
      <w:lvlJc w:val="left"/>
      <w:pPr>
        <w:ind w:left="4094" w:hanging="360"/>
      </w:pPr>
      <w:rPr>
        <w:rFonts w:ascii="Wingdings" w:hAnsi="Wingdings" w:hint="default"/>
      </w:rPr>
    </w:lvl>
    <w:lvl w:ilvl="6" w:tplc="0C0C0001" w:tentative="1">
      <w:start w:val="1"/>
      <w:numFmt w:val="bullet"/>
      <w:lvlText w:val=""/>
      <w:lvlJc w:val="left"/>
      <w:pPr>
        <w:ind w:left="4814" w:hanging="360"/>
      </w:pPr>
      <w:rPr>
        <w:rFonts w:ascii="Symbol" w:hAnsi="Symbol" w:hint="default"/>
      </w:rPr>
    </w:lvl>
    <w:lvl w:ilvl="7" w:tplc="0C0C0003" w:tentative="1">
      <w:start w:val="1"/>
      <w:numFmt w:val="bullet"/>
      <w:lvlText w:val="o"/>
      <w:lvlJc w:val="left"/>
      <w:pPr>
        <w:ind w:left="5534" w:hanging="360"/>
      </w:pPr>
      <w:rPr>
        <w:rFonts w:ascii="Courier New" w:hAnsi="Courier New" w:cs="Courier New" w:hint="default"/>
      </w:rPr>
    </w:lvl>
    <w:lvl w:ilvl="8" w:tplc="0C0C0005" w:tentative="1">
      <w:start w:val="1"/>
      <w:numFmt w:val="bullet"/>
      <w:lvlText w:val=""/>
      <w:lvlJc w:val="left"/>
      <w:pPr>
        <w:ind w:left="6254" w:hanging="360"/>
      </w:pPr>
      <w:rPr>
        <w:rFonts w:ascii="Wingdings" w:hAnsi="Wingdings" w:hint="default"/>
      </w:rPr>
    </w:lvl>
  </w:abstractNum>
  <w:abstractNum w:abstractNumId="20" w15:restartNumberingAfterBreak="0">
    <w:nsid w:val="57994B14"/>
    <w:multiLevelType w:val="hybridMultilevel"/>
    <w:tmpl w:val="1390CADA"/>
    <w:lvl w:ilvl="0" w:tplc="0C0C0001">
      <w:start w:val="1"/>
      <w:numFmt w:val="bullet"/>
      <w:lvlText w:val=""/>
      <w:lvlJc w:val="left"/>
      <w:pPr>
        <w:ind w:left="473" w:hanging="360"/>
      </w:pPr>
      <w:rPr>
        <w:rFonts w:ascii="Symbol" w:hAnsi="Symbol" w:hint="default"/>
      </w:rPr>
    </w:lvl>
    <w:lvl w:ilvl="1" w:tplc="0C0C0003" w:tentative="1">
      <w:start w:val="1"/>
      <w:numFmt w:val="bullet"/>
      <w:lvlText w:val="o"/>
      <w:lvlJc w:val="left"/>
      <w:pPr>
        <w:ind w:left="1193" w:hanging="360"/>
      </w:pPr>
      <w:rPr>
        <w:rFonts w:ascii="Courier New" w:hAnsi="Courier New" w:cs="Courier New" w:hint="default"/>
      </w:rPr>
    </w:lvl>
    <w:lvl w:ilvl="2" w:tplc="0C0C0005" w:tentative="1">
      <w:start w:val="1"/>
      <w:numFmt w:val="bullet"/>
      <w:lvlText w:val=""/>
      <w:lvlJc w:val="left"/>
      <w:pPr>
        <w:ind w:left="1913" w:hanging="360"/>
      </w:pPr>
      <w:rPr>
        <w:rFonts w:ascii="Wingdings" w:hAnsi="Wingdings" w:hint="default"/>
      </w:rPr>
    </w:lvl>
    <w:lvl w:ilvl="3" w:tplc="0C0C0001" w:tentative="1">
      <w:start w:val="1"/>
      <w:numFmt w:val="bullet"/>
      <w:lvlText w:val=""/>
      <w:lvlJc w:val="left"/>
      <w:pPr>
        <w:ind w:left="2633" w:hanging="360"/>
      </w:pPr>
      <w:rPr>
        <w:rFonts w:ascii="Symbol" w:hAnsi="Symbol" w:hint="default"/>
      </w:rPr>
    </w:lvl>
    <w:lvl w:ilvl="4" w:tplc="0C0C0003" w:tentative="1">
      <w:start w:val="1"/>
      <w:numFmt w:val="bullet"/>
      <w:lvlText w:val="o"/>
      <w:lvlJc w:val="left"/>
      <w:pPr>
        <w:ind w:left="3353" w:hanging="360"/>
      </w:pPr>
      <w:rPr>
        <w:rFonts w:ascii="Courier New" w:hAnsi="Courier New" w:cs="Courier New" w:hint="default"/>
      </w:rPr>
    </w:lvl>
    <w:lvl w:ilvl="5" w:tplc="0C0C0005" w:tentative="1">
      <w:start w:val="1"/>
      <w:numFmt w:val="bullet"/>
      <w:lvlText w:val=""/>
      <w:lvlJc w:val="left"/>
      <w:pPr>
        <w:ind w:left="4073" w:hanging="360"/>
      </w:pPr>
      <w:rPr>
        <w:rFonts w:ascii="Wingdings" w:hAnsi="Wingdings" w:hint="default"/>
      </w:rPr>
    </w:lvl>
    <w:lvl w:ilvl="6" w:tplc="0C0C0001" w:tentative="1">
      <w:start w:val="1"/>
      <w:numFmt w:val="bullet"/>
      <w:lvlText w:val=""/>
      <w:lvlJc w:val="left"/>
      <w:pPr>
        <w:ind w:left="4793" w:hanging="360"/>
      </w:pPr>
      <w:rPr>
        <w:rFonts w:ascii="Symbol" w:hAnsi="Symbol" w:hint="default"/>
      </w:rPr>
    </w:lvl>
    <w:lvl w:ilvl="7" w:tplc="0C0C0003" w:tentative="1">
      <w:start w:val="1"/>
      <w:numFmt w:val="bullet"/>
      <w:lvlText w:val="o"/>
      <w:lvlJc w:val="left"/>
      <w:pPr>
        <w:ind w:left="5513" w:hanging="360"/>
      </w:pPr>
      <w:rPr>
        <w:rFonts w:ascii="Courier New" w:hAnsi="Courier New" w:cs="Courier New" w:hint="default"/>
      </w:rPr>
    </w:lvl>
    <w:lvl w:ilvl="8" w:tplc="0C0C0005" w:tentative="1">
      <w:start w:val="1"/>
      <w:numFmt w:val="bullet"/>
      <w:lvlText w:val=""/>
      <w:lvlJc w:val="left"/>
      <w:pPr>
        <w:ind w:left="6233" w:hanging="360"/>
      </w:pPr>
      <w:rPr>
        <w:rFonts w:ascii="Wingdings" w:hAnsi="Wingdings" w:hint="default"/>
      </w:rPr>
    </w:lvl>
  </w:abstractNum>
  <w:abstractNum w:abstractNumId="21" w15:restartNumberingAfterBreak="0">
    <w:nsid w:val="57E40E4B"/>
    <w:multiLevelType w:val="hybridMultilevel"/>
    <w:tmpl w:val="863650EA"/>
    <w:lvl w:ilvl="0" w:tplc="1714BAE8">
      <w:start w:val="1"/>
      <w:numFmt w:val="lowerLetter"/>
      <w:lvlText w:val="%1)"/>
      <w:lvlJc w:val="left"/>
      <w:pPr>
        <w:ind w:left="278" w:hanging="420"/>
      </w:pPr>
      <w:rPr>
        <w:rFonts w:hint="default"/>
      </w:rPr>
    </w:lvl>
    <w:lvl w:ilvl="1" w:tplc="8ED6348E">
      <w:start w:val="1"/>
      <w:numFmt w:val="decimal"/>
      <w:lvlText w:val="%2)"/>
      <w:lvlJc w:val="left"/>
      <w:pPr>
        <w:ind w:left="938" w:hanging="360"/>
      </w:pPr>
      <w:rPr>
        <w:rFonts w:hint="default"/>
      </w:rPr>
    </w:lvl>
    <w:lvl w:ilvl="2" w:tplc="0C0C001B" w:tentative="1">
      <w:start w:val="1"/>
      <w:numFmt w:val="lowerRoman"/>
      <w:lvlText w:val="%3."/>
      <w:lvlJc w:val="right"/>
      <w:pPr>
        <w:ind w:left="1658" w:hanging="180"/>
      </w:pPr>
    </w:lvl>
    <w:lvl w:ilvl="3" w:tplc="0C0C000F" w:tentative="1">
      <w:start w:val="1"/>
      <w:numFmt w:val="decimal"/>
      <w:lvlText w:val="%4."/>
      <w:lvlJc w:val="left"/>
      <w:pPr>
        <w:ind w:left="2378" w:hanging="360"/>
      </w:pPr>
    </w:lvl>
    <w:lvl w:ilvl="4" w:tplc="0C0C0019" w:tentative="1">
      <w:start w:val="1"/>
      <w:numFmt w:val="lowerLetter"/>
      <w:lvlText w:val="%5."/>
      <w:lvlJc w:val="left"/>
      <w:pPr>
        <w:ind w:left="3098" w:hanging="360"/>
      </w:pPr>
    </w:lvl>
    <w:lvl w:ilvl="5" w:tplc="0C0C001B" w:tentative="1">
      <w:start w:val="1"/>
      <w:numFmt w:val="lowerRoman"/>
      <w:lvlText w:val="%6."/>
      <w:lvlJc w:val="right"/>
      <w:pPr>
        <w:ind w:left="3818" w:hanging="180"/>
      </w:pPr>
    </w:lvl>
    <w:lvl w:ilvl="6" w:tplc="0C0C000F" w:tentative="1">
      <w:start w:val="1"/>
      <w:numFmt w:val="decimal"/>
      <w:lvlText w:val="%7."/>
      <w:lvlJc w:val="left"/>
      <w:pPr>
        <w:ind w:left="4538" w:hanging="360"/>
      </w:pPr>
    </w:lvl>
    <w:lvl w:ilvl="7" w:tplc="0C0C0019" w:tentative="1">
      <w:start w:val="1"/>
      <w:numFmt w:val="lowerLetter"/>
      <w:lvlText w:val="%8."/>
      <w:lvlJc w:val="left"/>
      <w:pPr>
        <w:ind w:left="5258" w:hanging="360"/>
      </w:pPr>
    </w:lvl>
    <w:lvl w:ilvl="8" w:tplc="0C0C001B" w:tentative="1">
      <w:start w:val="1"/>
      <w:numFmt w:val="lowerRoman"/>
      <w:lvlText w:val="%9."/>
      <w:lvlJc w:val="right"/>
      <w:pPr>
        <w:ind w:left="5978" w:hanging="180"/>
      </w:pPr>
    </w:lvl>
  </w:abstractNum>
  <w:abstractNum w:abstractNumId="22" w15:restartNumberingAfterBreak="0">
    <w:nsid w:val="59427400"/>
    <w:multiLevelType w:val="hybridMultilevel"/>
    <w:tmpl w:val="0268D1D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A2053CE"/>
    <w:multiLevelType w:val="hybridMultilevel"/>
    <w:tmpl w:val="DD70AC3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098605F"/>
    <w:multiLevelType w:val="hybridMultilevel"/>
    <w:tmpl w:val="14F2F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4026DC3"/>
    <w:multiLevelType w:val="hybridMultilevel"/>
    <w:tmpl w:val="2C5E5ECC"/>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672E0D65"/>
    <w:multiLevelType w:val="hybridMultilevel"/>
    <w:tmpl w:val="0B8C74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FF4349D"/>
    <w:multiLevelType w:val="hybridMultilevel"/>
    <w:tmpl w:val="4F305B0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8" w15:restartNumberingAfterBreak="0">
    <w:nsid w:val="70843D17"/>
    <w:multiLevelType w:val="hybridMultilevel"/>
    <w:tmpl w:val="CE16D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5964FCD"/>
    <w:multiLevelType w:val="hybridMultilevel"/>
    <w:tmpl w:val="E06E76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7D32220"/>
    <w:multiLevelType w:val="hybridMultilevel"/>
    <w:tmpl w:val="9BBAB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836033B"/>
    <w:multiLevelType w:val="hybridMultilevel"/>
    <w:tmpl w:val="45E4895C"/>
    <w:lvl w:ilvl="0" w:tplc="6B16B158">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CC2D65"/>
    <w:multiLevelType w:val="hybridMultilevel"/>
    <w:tmpl w:val="85E4EAFC"/>
    <w:lvl w:ilvl="0" w:tplc="B4FCD556">
      <w:start w:val="1"/>
      <w:numFmt w:val="lowerLetter"/>
      <w:lvlText w:val="%1)"/>
      <w:lvlJc w:val="left"/>
      <w:pPr>
        <w:ind w:left="750" w:hanging="39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AD47CCC"/>
    <w:multiLevelType w:val="hybridMultilevel"/>
    <w:tmpl w:val="413AE2D4"/>
    <w:lvl w:ilvl="0" w:tplc="CD06077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676C5F"/>
    <w:multiLevelType w:val="hybridMultilevel"/>
    <w:tmpl w:val="9CC8291E"/>
    <w:lvl w:ilvl="0" w:tplc="85A0CC3E">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58442055">
    <w:abstractNumId w:val="3"/>
  </w:num>
  <w:num w:numId="2" w16cid:durableId="2029407271">
    <w:abstractNumId w:val="26"/>
  </w:num>
  <w:num w:numId="3" w16cid:durableId="924415381">
    <w:abstractNumId w:val="1"/>
  </w:num>
  <w:num w:numId="4" w16cid:durableId="579290979">
    <w:abstractNumId w:val="31"/>
  </w:num>
  <w:num w:numId="5" w16cid:durableId="169218678">
    <w:abstractNumId w:val="4"/>
  </w:num>
  <w:num w:numId="6" w16cid:durableId="423842839">
    <w:abstractNumId w:val="6"/>
  </w:num>
  <w:num w:numId="7" w16cid:durableId="1183939194">
    <w:abstractNumId w:val="34"/>
  </w:num>
  <w:num w:numId="8" w16cid:durableId="2754638">
    <w:abstractNumId w:val="7"/>
  </w:num>
  <w:num w:numId="9" w16cid:durableId="48236850">
    <w:abstractNumId w:val="8"/>
  </w:num>
  <w:num w:numId="10" w16cid:durableId="789126879">
    <w:abstractNumId w:val="4"/>
    <w:lvlOverride w:ilvl="0">
      <w:lvl w:ilvl="0" w:tplc="3CD42010">
        <w:start w:val="1"/>
        <w:numFmt w:val="lowerLetter"/>
        <w:lvlText w:val="%1)"/>
        <w:lvlJc w:val="left"/>
        <w:pPr>
          <w:ind w:left="720" w:hanging="360"/>
        </w:pPr>
        <w:rPr>
          <w:rFonts w:hint="default"/>
        </w:rPr>
      </w:lvl>
    </w:lvlOverride>
    <w:lvlOverride w:ilvl="1">
      <w:lvl w:ilvl="1" w:tplc="0C0C0003" w:tentative="1">
        <w:start w:val="1"/>
        <w:numFmt w:val="lowerLetter"/>
        <w:lvlText w:val="%2."/>
        <w:lvlJc w:val="left"/>
        <w:pPr>
          <w:ind w:left="1440" w:hanging="360"/>
        </w:pPr>
      </w:lvl>
    </w:lvlOverride>
    <w:lvlOverride w:ilvl="2">
      <w:lvl w:ilvl="2" w:tplc="0C0C0005" w:tentative="1">
        <w:start w:val="1"/>
        <w:numFmt w:val="lowerRoman"/>
        <w:lvlText w:val="%3."/>
        <w:lvlJc w:val="right"/>
        <w:pPr>
          <w:ind w:left="2160" w:hanging="180"/>
        </w:pPr>
      </w:lvl>
    </w:lvlOverride>
    <w:lvlOverride w:ilvl="3">
      <w:lvl w:ilvl="3" w:tplc="0C0C0001" w:tentative="1">
        <w:start w:val="1"/>
        <w:numFmt w:val="decimal"/>
        <w:lvlText w:val="%4."/>
        <w:lvlJc w:val="left"/>
        <w:pPr>
          <w:ind w:left="2880" w:hanging="360"/>
        </w:pPr>
      </w:lvl>
    </w:lvlOverride>
    <w:lvlOverride w:ilvl="4">
      <w:lvl w:ilvl="4" w:tplc="0C0C0003" w:tentative="1">
        <w:start w:val="1"/>
        <w:numFmt w:val="lowerLetter"/>
        <w:lvlText w:val="%5."/>
        <w:lvlJc w:val="left"/>
        <w:pPr>
          <w:ind w:left="3600" w:hanging="360"/>
        </w:pPr>
      </w:lvl>
    </w:lvlOverride>
    <w:lvlOverride w:ilvl="5">
      <w:lvl w:ilvl="5" w:tplc="0C0C0005" w:tentative="1">
        <w:start w:val="1"/>
        <w:numFmt w:val="lowerRoman"/>
        <w:lvlText w:val="%6."/>
        <w:lvlJc w:val="right"/>
        <w:pPr>
          <w:ind w:left="4320" w:hanging="180"/>
        </w:pPr>
      </w:lvl>
    </w:lvlOverride>
    <w:lvlOverride w:ilvl="6">
      <w:lvl w:ilvl="6" w:tplc="0C0C0001" w:tentative="1">
        <w:start w:val="1"/>
        <w:numFmt w:val="decimal"/>
        <w:lvlText w:val="%7."/>
        <w:lvlJc w:val="left"/>
        <w:pPr>
          <w:ind w:left="5040" w:hanging="360"/>
        </w:pPr>
      </w:lvl>
    </w:lvlOverride>
    <w:lvlOverride w:ilvl="7">
      <w:lvl w:ilvl="7" w:tplc="0C0C0003" w:tentative="1">
        <w:start w:val="1"/>
        <w:numFmt w:val="lowerLetter"/>
        <w:lvlText w:val="%8."/>
        <w:lvlJc w:val="left"/>
        <w:pPr>
          <w:ind w:left="5760" w:hanging="360"/>
        </w:pPr>
      </w:lvl>
    </w:lvlOverride>
    <w:lvlOverride w:ilvl="8">
      <w:lvl w:ilvl="8" w:tplc="0C0C0005" w:tentative="1">
        <w:start w:val="1"/>
        <w:numFmt w:val="lowerRoman"/>
        <w:lvlText w:val="%9."/>
        <w:lvlJc w:val="right"/>
        <w:pPr>
          <w:ind w:left="6480" w:hanging="180"/>
        </w:pPr>
      </w:lvl>
    </w:lvlOverride>
  </w:num>
  <w:num w:numId="11" w16cid:durableId="322898465">
    <w:abstractNumId w:val="4"/>
    <w:lvlOverride w:ilvl="0">
      <w:lvl w:ilvl="0" w:tplc="3CD42010">
        <w:start w:val="1"/>
        <w:numFmt w:val="lowerLetter"/>
        <w:lvlText w:val="%1)"/>
        <w:lvlJc w:val="left"/>
        <w:pPr>
          <w:ind w:left="720" w:hanging="360"/>
        </w:pPr>
        <w:rPr>
          <w:rFonts w:hint="default"/>
        </w:rPr>
      </w:lvl>
    </w:lvlOverride>
    <w:lvlOverride w:ilvl="1">
      <w:lvl w:ilvl="1" w:tplc="0C0C0003">
        <w:start w:val="1"/>
        <w:numFmt w:val="lowerLetter"/>
        <w:lvlText w:val="%2."/>
        <w:lvlJc w:val="left"/>
        <w:pPr>
          <w:ind w:left="1440" w:hanging="360"/>
        </w:pPr>
      </w:lvl>
    </w:lvlOverride>
    <w:lvlOverride w:ilvl="2">
      <w:lvl w:ilvl="2" w:tplc="0C0C0005" w:tentative="1">
        <w:start w:val="1"/>
        <w:numFmt w:val="lowerRoman"/>
        <w:lvlText w:val="%3."/>
        <w:lvlJc w:val="right"/>
        <w:pPr>
          <w:ind w:left="2160" w:hanging="180"/>
        </w:pPr>
      </w:lvl>
    </w:lvlOverride>
    <w:lvlOverride w:ilvl="3">
      <w:lvl w:ilvl="3" w:tplc="0C0C0001" w:tentative="1">
        <w:start w:val="1"/>
        <w:numFmt w:val="decimal"/>
        <w:lvlText w:val="%4."/>
        <w:lvlJc w:val="left"/>
        <w:pPr>
          <w:ind w:left="2880" w:hanging="360"/>
        </w:pPr>
      </w:lvl>
    </w:lvlOverride>
    <w:lvlOverride w:ilvl="4">
      <w:lvl w:ilvl="4" w:tplc="0C0C0003" w:tentative="1">
        <w:start w:val="1"/>
        <w:numFmt w:val="lowerLetter"/>
        <w:lvlText w:val="%5."/>
        <w:lvlJc w:val="left"/>
        <w:pPr>
          <w:ind w:left="3600" w:hanging="360"/>
        </w:pPr>
      </w:lvl>
    </w:lvlOverride>
    <w:lvlOverride w:ilvl="5">
      <w:lvl w:ilvl="5" w:tplc="0C0C0005" w:tentative="1">
        <w:start w:val="1"/>
        <w:numFmt w:val="lowerRoman"/>
        <w:lvlText w:val="%6."/>
        <w:lvlJc w:val="right"/>
        <w:pPr>
          <w:ind w:left="4320" w:hanging="180"/>
        </w:pPr>
      </w:lvl>
    </w:lvlOverride>
    <w:lvlOverride w:ilvl="6">
      <w:lvl w:ilvl="6" w:tplc="0C0C0001" w:tentative="1">
        <w:start w:val="1"/>
        <w:numFmt w:val="decimal"/>
        <w:lvlText w:val="%7."/>
        <w:lvlJc w:val="left"/>
        <w:pPr>
          <w:ind w:left="5040" w:hanging="360"/>
        </w:pPr>
      </w:lvl>
    </w:lvlOverride>
    <w:lvlOverride w:ilvl="7">
      <w:lvl w:ilvl="7" w:tplc="0C0C0003" w:tentative="1">
        <w:start w:val="1"/>
        <w:numFmt w:val="lowerLetter"/>
        <w:lvlText w:val="%8."/>
        <w:lvlJc w:val="left"/>
        <w:pPr>
          <w:ind w:left="5760" w:hanging="360"/>
        </w:pPr>
      </w:lvl>
    </w:lvlOverride>
    <w:lvlOverride w:ilvl="8">
      <w:lvl w:ilvl="8" w:tplc="0C0C0005" w:tentative="1">
        <w:start w:val="1"/>
        <w:numFmt w:val="lowerRoman"/>
        <w:lvlText w:val="%9."/>
        <w:lvlJc w:val="right"/>
        <w:pPr>
          <w:ind w:left="6480" w:hanging="180"/>
        </w:pPr>
      </w:lvl>
    </w:lvlOverride>
  </w:num>
  <w:num w:numId="12" w16cid:durableId="1468010687">
    <w:abstractNumId w:val="27"/>
  </w:num>
  <w:num w:numId="13" w16cid:durableId="1321228234">
    <w:abstractNumId w:val="29"/>
  </w:num>
  <w:num w:numId="14" w16cid:durableId="1455975880">
    <w:abstractNumId w:val="17"/>
  </w:num>
  <w:num w:numId="15" w16cid:durableId="2109277541">
    <w:abstractNumId w:val="9"/>
  </w:num>
  <w:num w:numId="16" w16cid:durableId="1063333468">
    <w:abstractNumId w:val="22"/>
  </w:num>
  <w:num w:numId="17" w16cid:durableId="506528822">
    <w:abstractNumId w:val="5"/>
  </w:num>
  <w:num w:numId="18" w16cid:durableId="1474368688">
    <w:abstractNumId w:val="2"/>
  </w:num>
  <w:num w:numId="19" w16cid:durableId="1475834207">
    <w:abstractNumId w:val="13"/>
  </w:num>
  <w:num w:numId="20" w16cid:durableId="1208563878">
    <w:abstractNumId w:val="0"/>
  </w:num>
  <w:num w:numId="21" w16cid:durableId="1168248602">
    <w:abstractNumId w:val="32"/>
  </w:num>
  <w:num w:numId="22" w16cid:durableId="2062439835">
    <w:abstractNumId w:val="25"/>
  </w:num>
  <w:num w:numId="23" w16cid:durableId="1282615087">
    <w:abstractNumId w:val="24"/>
  </w:num>
  <w:num w:numId="24" w16cid:durableId="666906524">
    <w:abstractNumId w:val="10"/>
  </w:num>
  <w:num w:numId="25" w16cid:durableId="1811559822">
    <w:abstractNumId w:val="4"/>
    <w:lvlOverride w:ilvl="0">
      <w:lvl w:ilvl="0" w:tplc="3CD42010">
        <w:start w:val="1"/>
        <w:numFmt w:val="lowerLetter"/>
        <w:lvlText w:val="%1)"/>
        <w:lvlJc w:val="left"/>
        <w:pPr>
          <w:ind w:left="720" w:hanging="360"/>
        </w:pPr>
        <w:rPr>
          <w:rFonts w:hint="default"/>
        </w:rPr>
      </w:lvl>
    </w:lvlOverride>
    <w:lvlOverride w:ilvl="1">
      <w:lvl w:ilvl="1" w:tplc="0C0C0003" w:tentative="1">
        <w:start w:val="1"/>
        <w:numFmt w:val="lowerLetter"/>
        <w:lvlText w:val="%2."/>
        <w:lvlJc w:val="left"/>
        <w:pPr>
          <w:ind w:left="1440" w:hanging="360"/>
        </w:pPr>
      </w:lvl>
    </w:lvlOverride>
    <w:lvlOverride w:ilvl="2">
      <w:lvl w:ilvl="2" w:tplc="0C0C0005" w:tentative="1">
        <w:start w:val="1"/>
        <w:numFmt w:val="lowerRoman"/>
        <w:lvlText w:val="%3."/>
        <w:lvlJc w:val="right"/>
        <w:pPr>
          <w:ind w:left="2160" w:hanging="180"/>
        </w:pPr>
      </w:lvl>
    </w:lvlOverride>
    <w:lvlOverride w:ilvl="3">
      <w:lvl w:ilvl="3" w:tplc="0C0C0001" w:tentative="1">
        <w:start w:val="1"/>
        <w:numFmt w:val="decimal"/>
        <w:lvlText w:val="%4."/>
        <w:lvlJc w:val="left"/>
        <w:pPr>
          <w:ind w:left="2880" w:hanging="360"/>
        </w:pPr>
      </w:lvl>
    </w:lvlOverride>
    <w:lvlOverride w:ilvl="4">
      <w:lvl w:ilvl="4" w:tplc="0C0C0003" w:tentative="1">
        <w:start w:val="1"/>
        <w:numFmt w:val="lowerLetter"/>
        <w:lvlText w:val="%5."/>
        <w:lvlJc w:val="left"/>
        <w:pPr>
          <w:ind w:left="3600" w:hanging="360"/>
        </w:pPr>
      </w:lvl>
    </w:lvlOverride>
    <w:lvlOverride w:ilvl="5">
      <w:lvl w:ilvl="5" w:tplc="0C0C0005" w:tentative="1">
        <w:start w:val="1"/>
        <w:numFmt w:val="lowerRoman"/>
        <w:lvlText w:val="%6."/>
        <w:lvlJc w:val="right"/>
        <w:pPr>
          <w:ind w:left="4320" w:hanging="180"/>
        </w:pPr>
      </w:lvl>
    </w:lvlOverride>
    <w:lvlOverride w:ilvl="6">
      <w:lvl w:ilvl="6" w:tplc="0C0C0001" w:tentative="1">
        <w:start w:val="1"/>
        <w:numFmt w:val="decimal"/>
        <w:lvlText w:val="%7."/>
        <w:lvlJc w:val="left"/>
        <w:pPr>
          <w:ind w:left="5040" w:hanging="360"/>
        </w:pPr>
      </w:lvl>
    </w:lvlOverride>
    <w:lvlOverride w:ilvl="7">
      <w:lvl w:ilvl="7" w:tplc="0C0C0003" w:tentative="1">
        <w:start w:val="1"/>
        <w:numFmt w:val="lowerLetter"/>
        <w:lvlText w:val="%8."/>
        <w:lvlJc w:val="left"/>
        <w:pPr>
          <w:ind w:left="5760" w:hanging="360"/>
        </w:pPr>
      </w:lvl>
    </w:lvlOverride>
    <w:lvlOverride w:ilvl="8">
      <w:lvl w:ilvl="8" w:tplc="0C0C0005" w:tentative="1">
        <w:start w:val="1"/>
        <w:numFmt w:val="lowerRoman"/>
        <w:lvlText w:val="%9."/>
        <w:lvlJc w:val="right"/>
        <w:pPr>
          <w:ind w:left="6480" w:hanging="180"/>
        </w:pPr>
      </w:lvl>
    </w:lvlOverride>
  </w:num>
  <w:num w:numId="26" w16cid:durableId="953637483">
    <w:abstractNumId w:val="19"/>
  </w:num>
  <w:num w:numId="27" w16cid:durableId="743256831">
    <w:abstractNumId w:val="33"/>
  </w:num>
  <w:num w:numId="28" w16cid:durableId="806704229">
    <w:abstractNumId w:val="23"/>
  </w:num>
  <w:num w:numId="29" w16cid:durableId="739254201">
    <w:abstractNumId w:val="12"/>
  </w:num>
  <w:num w:numId="30" w16cid:durableId="625818155">
    <w:abstractNumId w:val="11"/>
  </w:num>
  <w:num w:numId="31" w16cid:durableId="1886141136">
    <w:abstractNumId w:val="21"/>
  </w:num>
  <w:num w:numId="32" w16cid:durableId="711341846">
    <w:abstractNumId w:val="30"/>
  </w:num>
  <w:num w:numId="33" w16cid:durableId="356659218">
    <w:abstractNumId w:val="16"/>
  </w:num>
  <w:num w:numId="34" w16cid:durableId="466514272">
    <w:abstractNumId w:val="28"/>
  </w:num>
  <w:num w:numId="35" w16cid:durableId="146751958">
    <w:abstractNumId w:val="14"/>
  </w:num>
  <w:num w:numId="36" w16cid:durableId="937182423">
    <w:abstractNumId w:val="20"/>
  </w:num>
  <w:num w:numId="37" w16cid:durableId="7641076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qnutKp5fo/hMsHyI3ZW/lRSlK1X+DrRTK0HA4/p5tyfGvzrvYxTErcmkv8xE4EEvBzSuvnp103Ifq9GFUPdAw==" w:salt="r9PlyDl0Xo3PRyf/7U+h5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82"/>
    <w:rsid w:val="00002102"/>
    <w:rsid w:val="0001042E"/>
    <w:rsid w:val="00012DD0"/>
    <w:rsid w:val="00021603"/>
    <w:rsid w:val="00025CD7"/>
    <w:rsid w:val="00027722"/>
    <w:rsid w:val="00032328"/>
    <w:rsid w:val="00035ECA"/>
    <w:rsid w:val="000427F2"/>
    <w:rsid w:val="000502A8"/>
    <w:rsid w:val="00056F64"/>
    <w:rsid w:val="000630DE"/>
    <w:rsid w:val="00071B90"/>
    <w:rsid w:val="00073414"/>
    <w:rsid w:val="00084AB7"/>
    <w:rsid w:val="000919DE"/>
    <w:rsid w:val="000920EF"/>
    <w:rsid w:val="00093AEB"/>
    <w:rsid w:val="00095CE0"/>
    <w:rsid w:val="000963F2"/>
    <w:rsid w:val="000A58E1"/>
    <w:rsid w:val="000B09EB"/>
    <w:rsid w:val="000B601F"/>
    <w:rsid w:val="000B7CA6"/>
    <w:rsid w:val="000C03FD"/>
    <w:rsid w:val="000C3E52"/>
    <w:rsid w:val="000D73B5"/>
    <w:rsid w:val="000E346C"/>
    <w:rsid w:val="000E4E6B"/>
    <w:rsid w:val="000F04A1"/>
    <w:rsid w:val="000F1B68"/>
    <w:rsid w:val="000F70B9"/>
    <w:rsid w:val="00117E06"/>
    <w:rsid w:val="00121CAB"/>
    <w:rsid w:val="001242C6"/>
    <w:rsid w:val="001261EA"/>
    <w:rsid w:val="001265E2"/>
    <w:rsid w:val="00130CFC"/>
    <w:rsid w:val="00131B1E"/>
    <w:rsid w:val="00135882"/>
    <w:rsid w:val="00136D1A"/>
    <w:rsid w:val="00150DD9"/>
    <w:rsid w:val="0015428C"/>
    <w:rsid w:val="001563D0"/>
    <w:rsid w:val="00157551"/>
    <w:rsid w:val="001869DC"/>
    <w:rsid w:val="001960CA"/>
    <w:rsid w:val="00196ACD"/>
    <w:rsid w:val="001A0EBF"/>
    <w:rsid w:val="001C4CE9"/>
    <w:rsid w:val="001D1D9B"/>
    <w:rsid w:val="001D3C96"/>
    <w:rsid w:val="001D7631"/>
    <w:rsid w:val="001D78BE"/>
    <w:rsid w:val="001E1489"/>
    <w:rsid w:val="001E3C81"/>
    <w:rsid w:val="0020225F"/>
    <w:rsid w:val="0020400C"/>
    <w:rsid w:val="00204F1E"/>
    <w:rsid w:val="00232C62"/>
    <w:rsid w:val="00232E5F"/>
    <w:rsid w:val="00232F79"/>
    <w:rsid w:val="002415DA"/>
    <w:rsid w:val="0024208E"/>
    <w:rsid w:val="002421CF"/>
    <w:rsid w:val="0024461B"/>
    <w:rsid w:val="00246591"/>
    <w:rsid w:val="0025026B"/>
    <w:rsid w:val="00251F03"/>
    <w:rsid w:val="002644D5"/>
    <w:rsid w:val="0026519F"/>
    <w:rsid w:val="00266928"/>
    <w:rsid w:val="002722EE"/>
    <w:rsid w:val="00272913"/>
    <w:rsid w:val="0027511C"/>
    <w:rsid w:val="00281B9C"/>
    <w:rsid w:val="002856AA"/>
    <w:rsid w:val="00286904"/>
    <w:rsid w:val="002951E5"/>
    <w:rsid w:val="002A4D54"/>
    <w:rsid w:val="002D60CE"/>
    <w:rsid w:val="002D7A05"/>
    <w:rsid w:val="002F3CAF"/>
    <w:rsid w:val="003002A9"/>
    <w:rsid w:val="00303022"/>
    <w:rsid w:val="0030387B"/>
    <w:rsid w:val="00307897"/>
    <w:rsid w:val="0031005F"/>
    <w:rsid w:val="0031379B"/>
    <w:rsid w:val="00314948"/>
    <w:rsid w:val="003201F4"/>
    <w:rsid w:val="00322EAB"/>
    <w:rsid w:val="0032716C"/>
    <w:rsid w:val="00335A23"/>
    <w:rsid w:val="00343C07"/>
    <w:rsid w:val="00346EE2"/>
    <w:rsid w:val="00351AE3"/>
    <w:rsid w:val="00351D64"/>
    <w:rsid w:val="00353EC2"/>
    <w:rsid w:val="00356F3F"/>
    <w:rsid w:val="003665C3"/>
    <w:rsid w:val="00371F19"/>
    <w:rsid w:val="00377426"/>
    <w:rsid w:val="0038562F"/>
    <w:rsid w:val="003978BC"/>
    <w:rsid w:val="003A4997"/>
    <w:rsid w:val="003B1041"/>
    <w:rsid w:val="003B6045"/>
    <w:rsid w:val="003C337F"/>
    <w:rsid w:val="003C3562"/>
    <w:rsid w:val="003C6B8C"/>
    <w:rsid w:val="003E0A0F"/>
    <w:rsid w:val="003F04F5"/>
    <w:rsid w:val="003F65FE"/>
    <w:rsid w:val="00401978"/>
    <w:rsid w:val="00405602"/>
    <w:rsid w:val="00414243"/>
    <w:rsid w:val="00432D3F"/>
    <w:rsid w:val="00447480"/>
    <w:rsid w:val="00453D87"/>
    <w:rsid w:val="00460AB4"/>
    <w:rsid w:val="004754AD"/>
    <w:rsid w:val="00480912"/>
    <w:rsid w:val="00481726"/>
    <w:rsid w:val="004842D6"/>
    <w:rsid w:val="00486C04"/>
    <w:rsid w:val="004968A9"/>
    <w:rsid w:val="004A65B9"/>
    <w:rsid w:val="004A7AC9"/>
    <w:rsid w:val="004B2127"/>
    <w:rsid w:val="004B4AA8"/>
    <w:rsid w:val="004D0503"/>
    <w:rsid w:val="004D2313"/>
    <w:rsid w:val="004D3CCF"/>
    <w:rsid w:val="004E2051"/>
    <w:rsid w:val="004E20ED"/>
    <w:rsid w:val="0050024E"/>
    <w:rsid w:val="005018CF"/>
    <w:rsid w:val="00502142"/>
    <w:rsid w:val="005119F4"/>
    <w:rsid w:val="00514193"/>
    <w:rsid w:val="005215A0"/>
    <w:rsid w:val="005268AC"/>
    <w:rsid w:val="0052777A"/>
    <w:rsid w:val="005418ED"/>
    <w:rsid w:val="00542FFB"/>
    <w:rsid w:val="00543CF3"/>
    <w:rsid w:val="005447A3"/>
    <w:rsid w:val="005458D6"/>
    <w:rsid w:val="00545B58"/>
    <w:rsid w:val="00553A8B"/>
    <w:rsid w:val="005572BB"/>
    <w:rsid w:val="005618ED"/>
    <w:rsid w:val="0057536E"/>
    <w:rsid w:val="005758EF"/>
    <w:rsid w:val="00581996"/>
    <w:rsid w:val="005831F8"/>
    <w:rsid w:val="00584BFC"/>
    <w:rsid w:val="00584E9C"/>
    <w:rsid w:val="00590BFF"/>
    <w:rsid w:val="005927DE"/>
    <w:rsid w:val="00594738"/>
    <w:rsid w:val="005A757F"/>
    <w:rsid w:val="005B04B1"/>
    <w:rsid w:val="005B0F28"/>
    <w:rsid w:val="005B38DA"/>
    <w:rsid w:val="005B71B4"/>
    <w:rsid w:val="005C0958"/>
    <w:rsid w:val="005C1538"/>
    <w:rsid w:val="005C5701"/>
    <w:rsid w:val="005D422D"/>
    <w:rsid w:val="005D4780"/>
    <w:rsid w:val="005E1C58"/>
    <w:rsid w:val="005E51F8"/>
    <w:rsid w:val="006034A1"/>
    <w:rsid w:val="00626038"/>
    <w:rsid w:val="0063046C"/>
    <w:rsid w:val="00632FC7"/>
    <w:rsid w:val="00637A24"/>
    <w:rsid w:val="00643132"/>
    <w:rsid w:val="0064745F"/>
    <w:rsid w:val="00656528"/>
    <w:rsid w:val="00661D5A"/>
    <w:rsid w:val="00663923"/>
    <w:rsid w:val="00663B40"/>
    <w:rsid w:val="00680042"/>
    <w:rsid w:val="00680774"/>
    <w:rsid w:val="006841F6"/>
    <w:rsid w:val="0069063B"/>
    <w:rsid w:val="006928C9"/>
    <w:rsid w:val="0069577A"/>
    <w:rsid w:val="0069717C"/>
    <w:rsid w:val="006A5A0C"/>
    <w:rsid w:val="006A71BA"/>
    <w:rsid w:val="006B33B8"/>
    <w:rsid w:val="006B6DD9"/>
    <w:rsid w:val="006C1370"/>
    <w:rsid w:val="006C3B32"/>
    <w:rsid w:val="006D1D26"/>
    <w:rsid w:val="006D1D28"/>
    <w:rsid w:val="006D2EBF"/>
    <w:rsid w:val="006E2D78"/>
    <w:rsid w:val="006E40BA"/>
    <w:rsid w:val="006F2790"/>
    <w:rsid w:val="006F48DB"/>
    <w:rsid w:val="00704B41"/>
    <w:rsid w:val="00713266"/>
    <w:rsid w:val="00731348"/>
    <w:rsid w:val="00733397"/>
    <w:rsid w:val="00733831"/>
    <w:rsid w:val="00735D51"/>
    <w:rsid w:val="00745B0E"/>
    <w:rsid w:val="00747724"/>
    <w:rsid w:val="007516C5"/>
    <w:rsid w:val="00751F49"/>
    <w:rsid w:val="00754702"/>
    <w:rsid w:val="00770D0B"/>
    <w:rsid w:val="00781A6F"/>
    <w:rsid w:val="007915C8"/>
    <w:rsid w:val="00796E98"/>
    <w:rsid w:val="00797C39"/>
    <w:rsid w:val="00797E42"/>
    <w:rsid w:val="007A08D1"/>
    <w:rsid w:val="007B194C"/>
    <w:rsid w:val="007B2CCD"/>
    <w:rsid w:val="007B4735"/>
    <w:rsid w:val="007B7FC6"/>
    <w:rsid w:val="007C20C2"/>
    <w:rsid w:val="007C3E9B"/>
    <w:rsid w:val="007C6B1F"/>
    <w:rsid w:val="007C6F3F"/>
    <w:rsid w:val="007D3451"/>
    <w:rsid w:val="007D796D"/>
    <w:rsid w:val="007E5F73"/>
    <w:rsid w:val="008024FD"/>
    <w:rsid w:val="008036EC"/>
    <w:rsid w:val="008153A5"/>
    <w:rsid w:val="00815767"/>
    <w:rsid w:val="008200BD"/>
    <w:rsid w:val="008203A6"/>
    <w:rsid w:val="00831330"/>
    <w:rsid w:val="00832543"/>
    <w:rsid w:val="008440F1"/>
    <w:rsid w:val="0085755C"/>
    <w:rsid w:val="008646A5"/>
    <w:rsid w:val="00865019"/>
    <w:rsid w:val="00866354"/>
    <w:rsid w:val="00870485"/>
    <w:rsid w:val="0088337E"/>
    <w:rsid w:val="00896964"/>
    <w:rsid w:val="008B09C9"/>
    <w:rsid w:val="008C20D5"/>
    <w:rsid w:val="008C21E8"/>
    <w:rsid w:val="008D686F"/>
    <w:rsid w:val="008E08AA"/>
    <w:rsid w:val="008F02BC"/>
    <w:rsid w:val="008F0F27"/>
    <w:rsid w:val="008F5FA5"/>
    <w:rsid w:val="00905D73"/>
    <w:rsid w:val="00907C32"/>
    <w:rsid w:val="009112DC"/>
    <w:rsid w:val="00912F51"/>
    <w:rsid w:val="00915FAB"/>
    <w:rsid w:val="009252E9"/>
    <w:rsid w:val="009264C9"/>
    <w:rsid w:val="00927F60"/>
    <w:rsid w:val="00930118"/>
    <w:rsid w:val="009332D4"/>
    <w:rsid w:val="009412BC"/>
    <w:rsid w:val="00943410"/>
    <w:rsid w:val="00950754"/>
    <w:rsid w:val="00954208"/>
    <w:rsid w:val="009566F0"/>
    <w:rsid w:val="00972310"/>
    <w:rsid w:val="00973D01"/>
    <w:rsid w:val="00975A2E"/>
    <w:rsid w:val="00976B25"/>
    <w:rsid w:val="00976BC9"/>
    <w:rsid w:val="0099000E"/>
    <w:rsid w:val="00991B62"/>
    <w:rsid w:val="009922F4"/>
    <w:rsid w:val="009B42AE"/>
    <w:rsid w:val="009B5BCD"/>
    <w:rsid w:val="009B5DB3"/>
    <w:rsid w:val="009B7292"/>
    <w:rsid w:val="009C415C"/>
    <w:rsid w:val="009C5694"/>
    <w:rsid w:val="009D56F5"/>
    <w:rsid w:val="009E6EB9"/>
    <w:rsid w:val="009F7F6A"/>
    <w:rsid w:val="00A05925"/>
    <w:rsid w:val="00A07AE7"/>
    <w:rsid w:val="00A24202"/>
    <w:rsid w:val="00A310BC"/>
    <w:rsid w:val="00A36571"/>
    <w:rsid w:val="00A67013"/>
    <w:rsid w:val="00A751F2"/>
    <w:rsid w:val="00A77E93"/>
    <w:rsid w:val="00A818E5"/>
    <w:rsid w:val="00A94F16"/>
    <w:rsid w:val="00A954CB"/>
    <w:rsid w:val="00A97137"/>
    <w:rsid w:val="00AA07B6"/>
    <w:rsid w:val="00AA2E77"/>
    <w:rsid w:val="00AB2665"/>
    <w:rsid w:val="00AB342F"/>
    <w:rsid w:val="00AC1894"/>
    <w:rsid w:val="00AC4FF9"/>
    <w:rsid w:val="00AC54A1"/>
    <w:rsid w:val="00AC6D1F"/>
    <w:rsid w:val="00AD22BB"/>
    <w:rsid w:val="00AD2748"/>
    <w:rsid w:val="00AD4E1F"/>
    <w:rsid w:val="00AD7CFD"/>
    <w:rsid w:val="00AE54F0"/>
    <w:rsid w:val="00AE7C31"/>
    <w:rsid w:val="00AF1260"/>
    <w:rsid w:val="00B03A7A"/>
    <w:rsid w:val="00B044DC"/>
    <w:rsid w:val="00B04E88"/>
    <w:rsid w:val="00B05D32"/>
    <w:rsid w:val="00B1491F"/>
    <w:rsid w:val="00B20303"/>
    <w:rsid w:val="00B22762"/>
    <w:rsid w:val="00B30EA7"/>
    <w:rsid w:val="00B327B7"/>
    <w:rsid w:val="00B33A69"/>
    <w:rsid w:val="00B41A03"/>
    <w:rsid w:val="00B42F08"/>
    <w:rsid w:val="00B512E1"/>
    <w:rsid w:val="00B64683"/>
    <w:rsid w:val="00B65F40"/>
    <w:rsid w:val="00B72BCC"/>
    <w:rsid w:val="00B77679"/>
    <w:rsid w:val="00B943A9"/>
    <w:rsid w:val="00BA096E"/>
    <w:rsid w:val="00BA1C90"/>
    <w:rsid w:val="00BA6745"/>
    <w:rsid w:val="00BE5DBE"/>
    <w:rsid w:val="00C02D4E"/>
    <w:rsid w:val="00C03ADE"/>
    <w:rsid w:val="00C32E43"/>
    <w:rsid w:val="00C32E81"/>
    <w:rsid w:val="00C40CBD"/>
    <w:rsid w:val="00C50E3F"/>
    <w:rsid w:val="00C53805"/>
    <w:rsid w:val="00C577FA"/>
    <w:rsid w:val="00C67D52"/>
    <w:rsid w:val="00C75402"/>
    <w:rsid w:val="00C769C2"/>
    <w:rsid w:val="00C77088"/>
    <w:rsid w:val="00C81DA4"/>
    <w:rsid w:val="00C91AF9"/>
    <w:rsid w:val="00C95F63"/>
    <w:rsid w:val="00CA2125"/>
    <w:rsid w:val="00CA5D59"/>
    <w:rsid w:val="00CB3C97"/>
    <w:rsid w:val="00CD524B"/>
    <w:rsid w:val="00CD5C2C"/>
    <w:rsid w:val="00CE02F9"/>
    <w:rsid w:val="00CE0695"/>
    <w:rsid w:val="00CF2376"/>
    <w:rsid w:val="00D03AB3"/>
    <w:rsid w:val="00D14780"/>
    <w:rsid w:val="00D249F4"/>
    <w:rsid w:val="00D345E5"/>
    <w:rsid w:val="00D439B3"/>
    <w:rsid w:val="00D44277"/>
    <w:rsid w:val="00D4508A"/>
    <w:rsid w:val="00D50F7B"/>
    <w:rsid w:val="00D55BED"/>
    <w:rsid w:val="00D55FD5"/>
    <w:rsid w:val="00D610FD"/>
    <w:rsid w:val="00D62587"/>
    <w:rsid w:val="00D63E46"/>
    <w:rsid w:val="00D73016"/>
    <w:rsid w:val="00D84672"/>
    <w:rsid w:val="00D87B33"/>
    <w:rsid w:val="00D95DFC"/>
    <w:rsid w:val="00DA1222"/>
    <w:rsid w:val="00DB173F"/>
    <w:rsid w:val="00DC0A3E"/>
    <w:rsid w:val="00DC1371"/>
    <w:rsid w:val="00DC2A77"/>
    <w:rsid w:val="00DC2F84"/>
    <w:rsid w:val="00DC5354"/>
    <w:rsid w:val="00DD322D"/>
    <w:rsid w:val="00DD445E"/>
    <w:rsid w:val="00DE11A1"/>
    <w:rsid w:val="00DE4305"/>
    <w:rsid w:val="00DF2761"/>
    <w:rsid w:val="00DF4CAC"/>
    <w:rsid w:val="00DF7105"/>
    <w:rsid w:val="00DF7FC7"/>
    <w:rsid w:val="00E00A2D"/>
    <w:rsid w:val="00E01006"/>
    <w:rsid w:val="00E06FBF"/>
    <w:rsid w:val="00E20BA8"/>
    <w:rsid w:val="00E22D16"/>
    <w:rsid w:val="00E23574"/>
    <w:rsid w:val="00E255EC"/>
    <w:rsid w:val="00E30FA1"/>
    <w:rsid w:val="00E46A57"/>
    <w:rsid w:val="00E50AB9"/>
    <w:rsid w:val="00E53112"/>
    <w:rsid w:val="00E6272F"/>
    <w:rsid w:val="00E65EBD"/>
    <w:rsid w:val="00E70840"/>
    <w:rsid w:val="00E70A76"/>
    <w:rsid w:val="00E8028C"/>
    <w:rsid w:val="00E80710"/>
    <w:rsid w:val="00E93D5E"/>
    <w:rsid w:val="00E93E64"/>
    <w:rsid w:val="00E9630E"/>
    <w:rsid w:val="00EA0C6D"/>
    <w:rsid w:val="00EA467C"/>
    <w:rsid w:val="00EB24C2"/>
    <w:rsid w:val="00EC085A"/>
    <w:rsid w:val="00EC2204"/>
    <w:rsid w:val="00ED2306"/>
    <w:rsid w:val="00ED38E3"/>
    <w:rsid w:val="00ED3E79"/>
    <w:rsid w:val="00ED7AFB"/>
    <w:rsid w:val="00EE4B36"/>
    <w:rsid w:val="00EE5E18"/>
    <w:rsid w:val="00EF1BD6"/>
    <w:rsid w:val="00EF39CF"/>
    <w:rsid w:val="00F003A3"/>
    <w:rsid w:val="00F0287E"/>
    <w:rsid w:val="00F033D7"/>
    <w:rsid w:val="00F044B7"/>
    <w:rsid w:val="00F051A0"/>
    <w:rsid w:val="00F0724F"/>
    <w:rsid w:val="00F1404B"/>
    <w:rsid w:val="00F15802"/>
    <w:rsid w:val="00F15FDC"/>
    <w:rsid w:val="00F2087D"/>
    <w:rsid w:val="00F232AF"/>
    <w:rsid w:val="00F2439E"/>
    <w:rsid w:val="00F26B65"/>
    <w:rsid w:val="00F32404"/>
    <w:rsid w:val="00F44DE2"/>
    <w:rsid w:val="00F4593C"/>
    <w:rsid w:val="00F5021D"/>
    <w:rsid w:val="00F503A9"/>
    <w:rsid w:val="00F53A8C"/>
    <w:rsid w:val="00F622F3"/>
    <w:rsid w:val="00F6691D"/>
    <w:rsid w:val="00F7005F"/>
    <w:rsid w:val="00F827A6"/>
    <w:rsid w:val="00F9005A"/>
    <w:rsid w:val="00FA0579"/>
    <w:rsid w:val="00FA1F28"/>
    <w:rsid w:val="00FA3371"/>
    <w:rsid w:val="00FA420D"/>
    <w:rsid w:val="00FA7681"/>
    <w:rsid w:val="00FC2FF6"/>
    <w:rsid w:val="00FC5F3B"/>
    <w:rsid w:val="00FD0FA9"/>
    <w:rsid w:val="00FD2FE9"/>
    <w:rsid w:val="00FF1E17"/>
    <w:rsid w:val="00FF2970"/>
    <w:rsid w:val="00FF2C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E7A5D"/>
  <w15:chartTrackingRefBased/>
  <w15:docId w15:val="{DB2FB9AF-3EF2-43A0-98FC-D1D91D23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CB"/>
  </w:style>
  <w:style w:type="paragraph" w:styleId="Titre1">
    <w:name w:val="heading 1"/>
    <w:basedOn w:val="Normal"/>
    <w:next w:val="Normal"/>
    <w:link w:val="Titre1Car"/>
    <w:uiPriority w:val="9"/>
    <w:qFormat/>
    <w:rsid w:val="009566F0"/>
    <w:pPr>
      <w:keepNext/>
      <w:keepLines/>
      <w:spacing w:before="240" w:after="60" w:line="240" w:lineRule="auto"/>
      <w:outlineLvl w:val="0"/>
    </w:pPr>
    <w:rPr>
      <w:rFonts w:ascii="Arial" w:eastAsiaTheme="majorEastAsia" w:hAnsi="Arial" w:cstheme="majorBidi"/>
      <w:b/>
      <w:sz w:val="20"/>
      <w:szCs w:val="32"/>
    </w:rPr>
  </w:style>
  <w:style w:type="paragraph" w:styleId="Titre2">
    <w:name w:val="heading 2"/>
    <w:basedOn w:val="Normal"/>
    <w:next w:val="Normal"/>
    <w:link w:val="Titre2Car"/>
    <w:uiPriority w:val="9"/>
    <w:unhideWhenUsed/>
    <w:qFormat/>
    <w:rsid w:val="001D76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AE3"/>
    <w:pPr>
      <w:ind w:left="720"/>
      <w:contextualSpacing/>
    </w:pPr>
  </w:style>
  <w:style w:type="character" w:styleId="Lienhypertexte">
    <w:name w:val="Hyperlink"/>
    <w:basedOn w:val="Policepardfaut"/>
    <w:uiPriority w:val="99"/>
    <w:unhideWhenUsed/>
    <w:rsid w:val="00AA2E77"/>
    <w:rPr>
      <w:color w:val="0563C1" w:themeColor="hyperlink"/>
      <w:u w:val="single"/>
    </w:rPr>
  </w:style>
  <w:style w:type="character" w:styleId="Mentionnonrsolue">
    <w:name w:val="Unresolved Mention"/>
    <w:basedOn w:val="Policepardfaut"/>
    <w:uiPriority w:val="99"/>
    <w:semiHidden/>
    <w:unhideWhenUsed/>
    <w:rsid w:val="00AA2E77"/>
    <w:rPr>
      <w:color w:val="605E5C"/>
      <w:shd w:val="clear" w:color="auto" w:fill="E1DFDD"/>
    </w:rPr>
  </w:style>
  <w:style w:type="character" w:styleId="Lienhypertextesuivivisit">
    <w:name w:val="FollowedHyperlink"/>
    <w:basedOn w:val="Policepardfaut"/>
    <w:uiPriority w:val="99"/>
    <w:semiHidden/>
    <w:unhideWhenUsed/>
    <w:rsid w:val="00AA2E77"/>
    <w:rPr>
      <w:color w:val="954F72" w:themeColor="followedHyperlink"/>
      <w:u w:val="single"/>
    </w:rPr>
  </w:style>
  <w:style w:type="table" w:styleId="Grilledutableau">
    <w:name w:val="Table Grid"/>
    <w:basedOn w:val="TableauNormal"/>
    <w:uiPriority w:val="39"/>
    <w:rsid w:val="0055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7D3451"/>
    <w:pPr>
      <w:spacing w:after="0" w:line="240" w:lineRule="auto"/>
    </w:pPr>
    <w:rPr>
      <w:sz w:val="20"/>
      <w:szCs w:val="20"/>
    </w:rPr>
  </w:style>
  <w:style w:type="character" w:customStyle="1" w:styleId="NotedefinCar">
    <w:name w:val="Note de fin Car"/>
    <w:basedOn w:val="Policepardfaut"/>
    <w:link w:val="Notedefin"/>
    <w:uiPriority w:val="99"/>
    <w:semiHidden/>
    <w:rsid w:val="007D3451"/>
    <w:rPr>
      <w:sz w:val="20"/>
      <w:szCs w:val="20"/>
    </w:rPr>
  </w:style>
  <w:style w:type="character" w:styleId="Appeldenotedefin">
    <w:name w:val="endnote reference"/>
    <w:basedOn w:val="Policepardfaut"/>
    <w:uiPriority w:val="99"/>
    <w:semiHidden/>
    <w:unhideWhenUsed/>
    <w:rsid w:val="007D3451"/>
    <w:rPr>
      <w:vertAlign w:val="superscript"/>
    </w:rPr>
  </w:style>
  <w:style w:type="paragraph" w:styleId="En-tte">
    <w:name w:val="header"/>
    <w:basedOn w:val="Normal"/>
    <w:link w:val="En-tteCar"/>
    <w:uiPriority w:val="99"/>
    <w:unhideWhenUsed/>
    <w:rsid w:val="007D3451"/>
    <w:pPr>
      <w:tabs>
        <w:tab w:val="center" w:pos="4320"/>
        <w:tab w:val="right" w:pos="8640"/>
      </w:tabs>
      <w:spacing w:after="0" w:line="240" w:lineRule="auto"/>
    </w:pPr>
  </w:style>
  <w:style w:type="character" w:customStyle="1" w:styleId="En-tteCar">
    <w:name w:val="En-tête Car"/>
    <w:basedOn w:val="Policepardfaut"/>
    <w:link w:val="En-tte"/>
    <w:uiPriority w:val="99"/>
    <w:rsid w:val="007D3451"/>
  </w:style>
  <w:style w:type="paragraph" w:styleId="Pieddepage">
    <w:name w:val="footer"/>
    <w:basedOn w:val="Normal"/>
    <w:link w:val="PieddepageCar"/>
    <w:uiPriority w:val="99"/>
    <w:unhideWhenUsed/>
    <w:rsid w:val="007D345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3451"/>
  </w:style>
  <w:style w:type="character" w:styleId="Marquedecommentaire">
    <w:name w:val="annotation reference"/>
    <w:basedOn w:val="Policepardfaut"/>
    <w:uiPriority w:val="99"/>
    <w:semiHidden/>
    <w:unhideWhenUsed/>
    <w:rsid w:val="00CA2125"/>
    <w:rPr>
      <w:sz w:val="16"/>
      <w:szCs w:val="16"/>
    </w:rPr>
  </w:style>
  <w:style w:type="paragraph" w:styleId="Commentaire">
    <w:name w:val="annotation text"/>
    <w:basedOn w:val="Normal"/>
    <w:link w:val="CommentaireCar"/>
    <w:uiPriority w:val="99"/>
    <w:semiHidden/>
    <w:unhideWhenUsed/>
    <w:rsid w:val="00CA2125"/>
    <w:pPr>
      <w:spacing w:line="240" w:lineRule="auto"/>
    </w:pPr>
    <w:rPr>
      <w:sz w:val="20"/>
      <w:szCs w:val="20"/>
    </w:rPr>
  </w:style>
  <w:style w:type="character" w:customStyle="1" w:styleId="CommentaireCar">
    <w:name w:val="Commentaire Car"/>
    <w:basedOn w:val="Policepardfaut"/>
    <w:link w:val="Commentaire"/>
    <w:uiPriority w:val="99"/>
    <w:semiHidden/>
    <w:rsid w:val="00CA2125"/>
    <w:rPr>
      <w:sz w:val="20"/>
      <w:szCs w:val="20"/>
    </w:rPr>
  </w:style>
  <w:style w:type="paragraph" w:styleId="Objetducommentaire">
    <w:name w:val="annotation subject"/>
    <w:basedOn w:val="Commentaire"/>
    <w:next w:val="Commentaire"/>
    <w:link w:val="ObjetducommentaireCar"/>
    <w:uiPriority w:val="99"/>
    <w:semiHidden/>
    <w:unhideWhenUsed/>
    <w:rsid w:val="00CA2125"/>
    <w:rPr>
      <w:b/>
      <w:bCs/>
    </w:rPr>
  </w:style>
  <w:style w:type="character" w:customStyle="1" w:styleId="ObjetducommentaireCar">
    <w:name w:val="Objet du commentaire Car"/>
    <w:basedOn w:val="CommentaireCar"/>
    <w:link w:val="Objetducommentaire"/>
    <w:uiPriority w:val="99"/>
    <w:semiHidden/>
    <w:rsid w:val="00CA2125"/>
    <w:rPr>
      <w:b/>
      <w:bCs/>
      <w:sz w:val="20"/>
      <w:szCs w:val="20"/>
    </w:rPr>
  </w:style>
  <w:style w:type="paragraph" w:styleId="Textedebulles">
    <w:name w:val="Balloon Text"/>
    <w:basedOn w:val="Normal"/>
    <w:link w:val="TextedebullesCar"/>
    <w:uiPriority w:val="99"/>
    <w:semiHidden/>
    <w:unhideWhenUsed/>
    <w:rsid w:val="00CA21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2125"/>
    <w:rPr>
      <w:rFonts w:ascii="Segoe UI" w:hAnsi="Segoe UI" w:cs="Segoe UI"/>
      <w:sz w:val="18"/>
      <w:szCs w:val="18"/>
    </w:rPr>
  </w:style>
  <w:style w:type="paragraph" w:styleId="Titre">
    <w:name w:val="Title"/>
    <w:basedOn w:val="Normal"/>
    <w:next w:val="Normal"/>
    <w:link w:val="TitreCar"/>
    <w:uiPriority w:val="10"/>
    <w:qFormat/>
    <w:rsid w:val="0057536E"/>
    <w:pPr>
      <w:spacing w:after="0" w:line="240" w:lineRule="auto"/>
      <w:contextualSpacing/>
      <w:jc w:val="center"/>
    </w:pPr>
    <w:rPr>
      <w:rFonts w:ascii="Arial" w:eastAsiaTheme="majorEastAsia" w:hAnsi="Arial" w:cstheme="majorBidi"/>
      <w:color w:val="3B3838" w:themeColor="background2" w:themeShade="40"/>
      <w:spacing w:val="-10"/>
      <w:kern w:val="28"/>
      <w:sz w:val="28"/>
      <w:szCs w:val="56"/>
    </w:rPr>
  </w:style>
  <w:style w:type="character" w:customStyle="1" w:styleId="TitreCar">
    <w:name w:val="Titre Car"/>
    <w:basedOn w:val="Policepardfaut"/>
    <w:link w:val="Titre"/>
    <w:uiPriority w:val="10"/>
    <w:rsid w:val="0057536E"/>
    <w:rPr>
      <w:rFonts w:ascii="Arial" w:eastAsiaTheme="majorEastAsia" w:hAnsi="Arial" w:cstheme="majorBidi"/>
      <w:color w:val="3B3838" w:themeColor="background2" w:themeShade="40"/>
      <w:spacing w:val="-10"/>
      <w:kern w:val="28"/>
      <w:sz w:val="28"/>
      <w:szCs w:val="56"/>
    </w:rPr>
  </w:style>
  <w:style w:type="character" w:customStyle="1" w:styleId="Titre1Car">
    <w:name w:val="Titre 1 Car"/>
    <w:basedOn w:val="Policepardfaut"/>
    <w:link w:val="Titre1"/>
    <w:uiPriority w:val="9"/>
    <w:rsid w:val="009566F0"/>
    <w:rPr>
      <w:rFonts w:ascii="Arial" w:eastAsiaTheme="majorEastAsia" w:hAnsi="Arial" w:cstheme="majorBidi"/>
      <w:b/>
      <w:sz w:val="20"/>
      <w:szCs w:val="32"/>
    </w:rPr>
  </w:style>
  <w:style w:type="paragraph" w:styleId="Sous-titre">
    <w:name w:val="Subtitle"/>
    <w:basedOn w:val="Normal"/>
    <w:next w:val="Normal"/>
    <w:link w:val="Sous-titreCar"/>
    <w:uiPriority w:val="11"/>
    <w:qFormat/>
    <w:rsid w:val="000D73B5"/>
    <w:pPr>
      <w:numPr>
        <w:ilvl w:val="1"/>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9CC2E5" w:themeFill="accent5" w:themeFillTint="99"/>
      <w:spacing w:before="240" w:after="240"/>
      <w:jc w:val="center"/>
    </w:pPr>
    <w:rPr>
      <w:rFonts w:ascii="Arial" w:eastAsiaTheme="minorEastAsia" w:hAnsi="Arial"/>
      <w:color w:val="404040" w:themeColor="text1" w:themeTint="BF"/>
      <w:spacing w:val="15"/>
      <w:sz w:val="24"/>
    </w:rPr>
  </w:style>
  <w:style w:type="character" w:customStyle="1" w:styleId="Sous-titreCar">
    <w:name w:val="Sous-titre Car"/>
    <w:basedOn w:val="Policepardfaut"/>
    <w:link w:val="Sous-titre"/>
    <w:uiPriority w:val="11"/>
    <w:rsid w:val="000D73B5"/>
    <w:rPr>
      <w:rFonts w:ascii="Arial" w:eastAsiaTheme="minorEastAsia" w:hAnsi="Arial"/>
      <w:color w:val="404040" w:themeColor="text1" w:themeTint="BF"/>
      <w:spacing w:val="15"/>
      <w:sz w:val="24"/>
      <w:shd w:val="clear" w:color="auto" w:fill="9CC2E5" w:themeFill="accent5" w:themeFillTint="99"/>
    </w:rPr>
  </w:style>
  <w:style w:type="character" w:customStyle="1" w:styleId="Titre2Car">
    <w:name w:val="Titre 2 Car"/>
    <w:basedOn w:val="Policepardfaut"/>
    <w:link w:val="Titre2"/>
    <w:uiPriority w:val="9"/>
    <w:rsid w:val="001D76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rascanada.ca/fr/cnc/nouvelles/serie-balados-modifications-apportees-chapitre-3856"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frascanada.ca/fr/cnc/nouvelles/serie-balados-modifications-apportees-chapitre-3856" TargetMode="External"/><Relationship Id="rId17" Type="http://schemas.openxmlformats.org/officeDocument/2006/relationships/hyperlink" Target="https://cpaquebec.ca/fr/salle-de-presse/nouvelles-et-publications/dispositions-transitoires-actions-rachetables-et-instruments-financiers-crees-ou-echanges-dans-une-operation-entre-apparentes/" TargetMode="External"/><Relationship Id="rId2" Type="http://schemas.openxmlformats.org/officeDocument/2006/relationships/numbering" Target="numbering.xml"/><Relationship Id="rId16" Type="http://schemas.openxmlformats.org/officeDocument/2006/relationships/hyperlink" Target="https://www.frascanada.ca/fr/cnc/comites/ccecf/reunion-nov-2022"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iImsAJvEqA" TargetMode="External"/><Relationship Id="rId5" Type="http://schemas.openxmlformats.org/officeDocument/2006/relationships/webSettings" Target="webSettings.xml"/><Relationship Id="rId15" Type="http://schemas.openxmlformats.org/officeDocument/2006/relationships/hyperlink" Target="https://www.frascanada.ca/fr/cnc/nouvelles/serie-balados-modifications-apportees-chapitre-3856" TargetMode="External"/><Relationship Id="rId10" Type="http://schemas.openxmlformats.org/officeDocument/2006/relationships/hyperlink" Target="https://cpaquebec.ca/fr/salle-de-presse/nouvelles-et-publications/comptabilisation-des-actions-rachetables-meme-paragraphe-dexception-differentes-condi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rascanada.ca/fr/cnc/nouvelles/serie-balados-modifications-apportees-chapitre-3856" TargetMode="External"/><Relationship Id="rId14" Type="http://schemas.openxmlformats.org/officeDocument/2006/relationships/hyperlink" Target="https://www.frascanada.ca/fr/cnc/nouvelles/serie-balados-modifications-apportees-chapitre-3856" TargetMode="Externa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2" ma:contentTypeDescription="Crée un document." ma:contentTypeScope="" ma:versionID="4ffc5e87b7123ce05b6613e59b56acdc">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07676a3a1dd559a7d3d1f545d481bd12"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Props1.xml><?xml version="1.0" encoding="utf-8"?>
<ds:datastoreItem xmlns:ds="http://schemas.openxmlformats.org/officeDocument/2006/customXml" ds:itemID="{2D4BD740-D2ED-4789-A65B-4DB7A9726844}">
  <ds:schemaRefs>
    <ds:schemaRef ds:uri="http://schemas.openxmlformats.org/officeDocument/2006/bibliography"/>
  </ds:schemaRefs>
</ds:datastoreItem>
</file>

<file path=customXml/itemProps2.xml><?xml version="1.0" encoding="utf-8"?>
<ds:datastoreItem xmlns:ds="http://schemas.openxmlformats.org/officeDocument/2006/customXml" ds:itemID="{C16BFBF3-28E2-4C0C-A516-C974BB30E52E}"/>
</file>

<file path=customXml/itemProps3.xml><?xml version="1.0" encoding="utf-8"?>
<ds:datastoreItem xmlns:ds="http://schemas.openxmlformats.org/officeDocument/2006/customXml" ds:itemID="{BD24B999-27BD-4FC1-9CE0-140A5BF3F1D5}"/>
</file>

<file path=customXml/itemProps4.xml><?xml version="1.0" encoding="utf-8"?>
<ds:datastoreItem xmlns:ds="http://schemas.openxmlformats.org/officeDocument/2006/customXml" ds:itemID="{34C20FEB-5575-4AF5-A615-249C42662151}"/>
</file>

<file path=docProps/app.xml><?xml version="1.0" encoding="utf-8"?>
<Properties xmlns="http://schemas.openxmlformats.org/officeDocument/2006/extended-properties" xmlns:vt="http://schemas.openxmlformats.org/officeDocument/2006/docPropsVTypes">
  <Template>Normal.dotm</Template>
  <TotalTime>21</TotalTime>
  <Pages>4</Pages>
  <Words>3249</Words>
  <Characters>17873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Bureau</dc:creator>
  <cp:keywords/>
  <dc:description/>
  <cp:lastModifiedBy>Sophie Bureau</cp:lastModifiedBy>
  <cp:revision>15</cp:revision>
  <dcterms:created xsi:type="dcterms:W3CDTF">2021-11-01T14:17:00Z</dcterms:created>
  <dcterms:modified xsi:type="dcterms:W3CDTF">2023-02-14T16:06:00Z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ies>
</file>