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C63" w:rsidRP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b/>
          <w:szCs w:val="20"/>
          <w:lang w:eastAsia="fr-FR"/>
        </w:rPr>
      </w:pPr>
      <w:r w:rsidRPr="00DE4C63">
        <w:rPr>
          <w:rFonts w:ascii="Arial" w:eastAsia="Times New Roman" w:hAnsi="Arial" w:cs="Times New Roman"/>
          <w:b/>
          <w:szCs w:val="20"/>
          <w:lang w:eastAsia="fr-FR"/>
        </w:rPr>
        <w:t xml:space="preserve">Rapport sur les autres éléments relevés dans le cadre d’une mission d’audit </w:t>
      </w:r>
    </w:p>
    <w:p w:rsidR="00DE4C63" w:rsidRP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p>
    <w:p w:rsidR="00DE4C63" w:rsidRP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r w:rsidRPr="00DE4C63">
        <w:rPr>
          <w:rFonts w:ascii="Arial" w:eastAsia="Times New Roman" w:hAnsi="Arial" w:cs="Times New Roman"/>
          <w:szCs w:val="20"/>
          <w:lang w:eastAsia="fr-FR"/>
        </w:rPr>
        <w:t>À la Société d’habitation du Québec</w:t>
      </w:r>
    </w:p>
    <w:p w:rsidR="00DE4C63" w:rsidRP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p>
    <w:p w:rsidR="00DE4C63" w:rsidRP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r w:rsidRPr="00DE4C63">
        <w:rPr>
          <w:rFonts w:ascii="Arial" w:eastAsia="Times New Roman" w:hAnsi="Arial" w:cs="Times New Roman"/>
          <w:szCs w:val="20"/>
          <w:lang w:eastAsia="fr-FR"/>
        </w:rPr>
        <w:t>Conformément à la convention d’exploitation intervenue entre la Coopérative d’habitation Modèle et la Société d’habitation du Québec (ci-après « la coopérative » et « la SHQ », respectivement), nous avions pour mission de remplir le questionnaire à l’intention de l’auditeur (ci-après les « autres obligations en matière de rapport »). Ces autres obligations en matière de rapport se rattachent à la mission d’audit des états financiers de la coopérative pour l’exercice clos le [date de fin d’exercice] que nous avons réalisée et au terme de laquelle nous avons délivré un rapport daté du [date du rapport sur les états financiers].</w:t>
      </w:r>
    </w:p>
    <w:p w:rsidR="00DE4C63" w:rsidRP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p>
    <w:p w:rsidR="00DE4C63" w:rsidRP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r w:rsidRPr="00DE4C63">
        <w:rPr>
          <w:rFonts w:ascii="Arial" w:eastAsia="Times New Roman" w:hAnsi="Arial" w:cs="Times New Roman"/>
          <w:szCs w:val="20"/>
          <w:lang w:eastAsia="fr-FR"/>
        </w:rPr>
        <w:t xml:space="preserve">Le présent rapport a été préparé conformément à la Norme canadienne de services connexes (NCSC) 4460, </w:t>
      </w:r>
      <w:r w:rsidRPr="00DE4C63">
        <w:rPr>
          <w:rFonts w:ascii="Arial" w:eastAsia="Times New Roman" w:hAnsi="Arial" w:cs="Times New Roman"/>
          <w:i/>
          <w:szCs w:val="20"/>
          <w:lang w:eastAsia="fr-FR"/>
        </w:rPr>
        <w:t>Rapports sur les autres éléments relevés dans le cadre d’une mission d’audit ou d’examen</w:t>
      </w:r>
      <w:r w:rsidRPr="00DE4C63">
        <w:rPr>
          <w:rFonts w:ascii="Arial" w:eastAsia="Times New Roman" w:hAnsi="Arial" w:cs="Times New Roman"/>
          <w:szCs w:val="20"/>
          <w:lang w:eastAsia="fr-FR"/>
        </w:rPr>
        <w:t>. Notre responsabilité consiste à faire rapport sur les autres éléments. Cette norme requiert que nous nous conformions aux règles de déontologie et que nous planifiions et mettions en œuvre des procédures pour satisfaire aux autres obligations en matière de rapport. Les procédures que nous avons choisi de mettre en œuvre sont celles qui, selon notre jugement professionnel, nous permettent de fonder le présent rapport. Ces procédures diffèrent, de par leur nature et leur étendue moindre, des procédures à mettre en œuvre pour l’expression d’une opinion d’audit ou d’une conclusion de mission d’examen. Le lecteur doit donc garder à l’esprit que les procédures mises en œuvre pourraient ne pas convenir à ses fins.</w:t>
      </w:r>
    </w:p>
    <w:p w:rsidR="00DE4C63" w:rsidRP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p>
    <w:p w:rsidR="00DE4C63" w:rsidRP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r w:rsidRPr="00DE4C63">
        <w:rPr>
          <w:rFonts w:ascii="Arial" w:eastAsia="Times New Roman" w:hAnsi="Arial" w:cs="Times New Roman"/>
          <w:szCs w:val="20"/>
          <w:lang w:eastAsia="fr-FR"/>
        </w:rPr>
        <w:t>En conséquence, nous n’exprimons pas d’opinion d’audit ou de conclusion de mission d’examen à l’égard des autres éléments.</w:t>
      </w:r>
    </w:p>
    <w:p w:rsidR="00DE4C63" w:rsidRP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p>
    <w:p w:rsid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r w:rsidRPr="00DE4C63">
        <w:rPr>
          <w:rFonts w:ascii="Arial" w:eastAsia="Times New Roman" w:hAnsi="Arial" w:cs="Times New Roman"/>
          <w:szCs w:val="20"/>
          <w:lang w:eastAsia="fr-FR"/>
        </w:rPr>
        <w:t>En ce qui concerne les autres obligations en matière de rapport, nous avons rempli le questionnaire à l’intention de l’auditeur.</w:t>
      </w:r>
    </w:p>
    <w:p w:rsid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p>
    <w:p w:rsidR="00DE4C63" w:rsidRDefault="00DE4C63" w:rsidP="00DE4C63">
      <w:pPr>
        <w:pStyle w:val="Paragraphedeliste"/>
        <w:pBdr>
          <w:top w:val="single" w:sz="4" w:space="1" w:color="auto"/>
          <w:left w:val="single" w:sz="4" w:space="4" w:color="auto"/>
          <w:bottom w:val="single" w:sz="4" w:space="1" w:color="auto"/>
          <w:right w:val="single" w:sz="4" w:space="4" w:color="auto"/>
        </w:pBdr>
        <w:ind w:left="360"/>
      </w:pPr>
      <w:r>
        <w:t>Le présent rapport est destiné uniquement à l’usage de l’autorité de la SHQ et ne doit pas être utilisé par d’autres parties.</w:t>
      </w:r>
    </w:p>
    <w:p w:rsidR="00DE4C63" w:rsidRDefault="00DE4C63" w:rsidP="00DE4C63">
      <w:pPr>
        <w:pStyle w:val="Paragraphedeliste"/>
        <w:pBdr>
          <w:top w:val="single" w:sz="4" w:space="1" w:color="auto"/>
          <w:left w:val="single" w:sz="4" w:space="4" w:color="auto"/>
          <w:bottom w:val="single" w:sz="4" w:space="1" w:color="auto"/>
          <w:right w:val="single" w:sz="4" w:space="4" w:color="auto"/>
        </w:pBdr>
        <w:ind w:left="360"/>
      </w:pPr>
    </w:p>
    <w:p w:rsidR="00DE4C63" w:rsidRDefault="00DE4C63" w:rsidP="00DE4C63">
      <w:pPr>
        <w:pStyle w:val="Paragraphedeliste"/>
        <w:pBdr>
          <w:top w:val="single" w:sz="4" w:space="1" w:color="auto"/>
          <w:left w:val="single" w:sz="4" w:space="4" w:color="auto"/>
          <w:bottom w:val="single" w:sz="4" w:space="1" w:color="auto"/>
          <w:right w:val="single" w:sz="4" w:space="4" w:color="auto"/>
        </w:pBdr>
        <w:ind w:left="360"/>
      </w:pPr>
    </w:p>
    <w:p w:rsidR="00DE4C63" w:rsidRDefault="00DE4C63" w:rsidP="00DE4C63">
      <w:pPr>
        <w:pStyle w:val="Paragraphedeliste"/>
        <w:pBdr>
          <w:top w:val="single" w:sz="4" w:space="1" w:color="auto"/>
          <w:left w:val="single" w:sz="4" w:space="4" w:color="auto"/>
          <w:bottom w:val="single" w:sz="4" w:space="1" w:color="auto"/>
          <w:right w:val="single" w:sz="4" w:space="4" w:color="auto"/>
        </w:pBdr>
        <w:ind w:left="360"/>
      </w:pPr>
      <w:r>
        <w:t>[Signature du professionnel en exercice]</w:t>
      </w:r>
    </w:p>
    <w:p w:rsidR="00DE4C63" w:rsidRDefault="00DE4C63" w:rsidP="00DE4C63">
      <w:pPr>
        <w:pStyle w:val="Paragraphedeliste"/>
        <w:pBdr>
          <w:top w:val="single" w:sz="4" w:space="1" w:color="auto"/>
          <w:left w:val="single" w:sz="4" w:space="4" w:color="auto"/>
          <w:bottom w:val="single" w:sz="4" w:space="1" w:color="auto"/>
          <w:right w:val="single" w:sz="4" w:space="4" w:color="auto"/>
        </w:pBdr>
        <w:ind w:left="360"/>
      </w:pPr>
      <w:r>
        <w:t>[Date du rapport du professionnel en exercice]</w:t>
      </w:r>
    </w:p>
    <w:p w:rsidR="00DE4C63" w:rsidRDefault="00DE4C63" w:rsidP="00DE4C63">
      <w:pPr>
        <w:pStyle w:val="Paragraphedeliste"/>
        <w:pBdr>
          <w:top w:val="single" w:sz="4" w:space="1" w:color="auto"/>
          <w:left w:val="single" w:sz="4" w:space="4" w:color="auto"/>
          <w:bottom w:val="single" w:sz="4" w:space="1" w:color="auto"/>
          <w:right w:val="single" w:sz="4" w:space="4" w:color="auto"/>
        </w:pBdr>
        <w:ind w:left="360"/>
      </w:pPr>
      <w:r>
        <w:t>[Adresse du professionnel en exercice]</w:t>
      </w:r>
    </w:p>
    <w:p w:rsid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p>
    <w:p w:rsidR="00DE4C63" w:rsidRP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p>
    <w:p w:rsidR="00DE4C63" w:rsidRDefault="00DE4C63">
      <w:r>
        <w:br w:type="page"/>
      </w:r>
    </w:p>
    <w:p w:rsidR="00DE4C63" w:rsidRP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b/>
          <w:szCs w:val="20"/>
          <w:lang w:eastAsia="fr-FR"/>
        </w:rPr>
      </w:pPr>
      <w:r w:rsidRPr="00DE4C63">
        <w:rPr>
          <w:rFonts w:ascii="Arial" w:eastAsia="Times New Roman" w:hAnsi="Arial" w:cs="Times New Roman"/>
          <w:b/>
          <w:szCs w:val="20"/>
          <w:lang w:eastAsia="fr-FR"/>
        </w:rPr>
        <w:lastRenderedPageBreak/>
        <w:t>Rapport sur les autres éléments relevés dans le cadre d'une mission d'audit</w:t>
      </w:r>
    </w:p>
    <w:p w:rsidR="00DE4C63" w:rsidRP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p>
    <w:p w:rsidR="00DE4C63" w:rsidRP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r w:rsidRPr="00DE4C63">
        <w:rPr>
          <w:rFonts w:ascii="Arial" w:eastAsia="Times New Roman" w:hAnsi="Arial" w:cs="Times New Roman"/>
          <w:szCs w:val="20"/>
          <w:lang w:eastAsia="fr-FR"/>
        </w:rPr>
        <w:t xml:space="preserve">À la Société </w:t>
      </w:r>
      <w:r w:rsidR="00BF34CF">
        <w:rPr>
          <w:rFonts w:ascii="Arial" w:eastAsia="Times New Roman" w:hAnsi="Arial" w:cs="Times New Roman"/>
          <w:szCs w:val="20"/>
          <w:lang w:eastAsia="fr-FR"/>
        </w:rPr>
        <w:t>c</w:t>
      </w:r>
      <w:r w:rsidRPr="00DE4C63">
        <w:rPr>
          <w:rFonts w:ascii="Arial" w:eastAsia="Times New Roman" w:hAnsi="Arial" w:cs="Times New Roman"/>
          <w:szCs w:val="20"/>
          <w:lang w:eastAsia="fr-FR"/>
        </w:rPr>
        <w:t>anadienne d'</w:t>
      </w:r>
      <w:r w:rsidR="00BF34CF">
        <w:rPr>
          <w:rFonts w:ascii="Arial" w:eastAsia="Times New Roman" w:hAnsi="Arial" w:cs="Times New Roman"/>
          <w:szCs w:val="20"/>
          <w:lang w:eastAsia="fr-FR"/>
        </w:rPr>
        <w:t>h</w:t>
      </w:r>
      <w:r w:rsidRPr="00DE4C63">
        <w:rPr>
          <w:rFonts w:ascii="Arial" w:eastAsia="Times New Roman" w:hAnsi="Arial" w:cs="Times New Roman"/>
          <w:szCs w:val="20"/>
          <w:lang w:eastAsia="fr-FR"/>
        </w:rPr>
        <w:t>ypothèque</w:t>
      </w:r>
      <w:r w:rsidR="00BF34CF">
        <w:rPr>
          <w:rFonts w:ascii="Arial" w:eastAsia="Times New Roman" w:hAnsi="Arial" w:cs="Times New Roman"/>
          <w:szCs w:val="20"/>
          <w:lang w:eastAsia="fr-FR"/>
        </w:rPr>
        <w:t>s</w:t>
      </w:r>
      <w:r w:rsidRPr="00DE4C63">
        <w:rPr>
          <w:rFonts w:ascii="Arial" w:eastAsia="Times New Roman" w:hAnsi="Arial" w:cs="Times New Roman"/>
          <w:szCs w:val="20"/>
          <w:lang w:eastAsia="fr-FR"/>
        </w:rPr>
        <w:t xml:space="preserve"> et de </w:t>
      </w:r>
      <w:r w:rsidR="00BF34CF">
        <w:rPr>
          <w:rFonts w:ascii="Arial" w:eastAsia="Times New Roman" w:hAnsi="Arial" w:cs="Times New Roman"/>
          <w:szCs w:val="20"/>
          <w:lang w:eastAsia="fr-FR"/>
        </w:rPr>
        <w:t>l</w:t>
      </w:r>
      <w:r w:rsidRPr="00DE4C63">
        <w:rPr>
          <w:rFonts w:ascii="Arial" w:eastAsia="Times New Roman" w:hAnsi="Arial" w:cs="Times New Roman"/>
          <w:szCs w:val="20"/>
          <w:lang w:eastAsia="fr-FR"/>
        </w:rPr>
        <w:t>ogement</w:t>
      </w:r>
    </w:p>
    <w:p w:rsidR="00DE4C63" w:rsidRP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p>
    <w:p w:rsidR="00DE4C63" w:rsidRP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r w:rsidRPr="00DE4C63">
        <w:rPr>
          <w:rFonts w:ascii="Arial" w:eastAsia="Times New Roman" w:hAnsi="Arial" w:cs="Times New Roman"/>
          <w:szCs w:val="20"/>
          <w:lang w:eastAsia="fr-FR"/>
        </w:rPr>
        <w:t xml:space="preserve">Conformément au </w:t>
      </w:r>
      <w:r w:rsidRPr="0039747D">
        <w:rPr>
          <w:rFonts w:ascii="Arial" w:eastAsia="Times New Roman" w:hAnsi="Arial" w:cs="Times New Roman"/>
          <w:i/>
          <w:szCs w:val="20"/>
          <w:lang w:eastAsia="fr-FR"/>
        </w:rPr>
        <w:t>Guide pour l’élaboration des états financiers de la Société canadienne d’hypothèque</w:t>
      </w:r>
      <w:r w:rsidR="00BF34CF" w:rsidRPr="0039747D">
        <w:rPr>
          <w:rFonts w:ascii="Arial" w:eastAsia="Times New Roman" w:hAnsi="Arial" w:cs="Times New Roman"/>
          <w:i/>
          <w:szCs w:val="20"/>
          <w:lang w:eastAsia="fr-FR"/>
        </w:rPr>
        <w:t>s</w:t>
      </w:r>
      <w:r w:rsidRPr="0039747D">
        <w:rPr>
          <w:rFonts w:ascii="Arial" w:eastAsia="Times New Roman" w:hAnsi="Arial" w:cs="Times New Roman"/>
          <w:i/>
          <w:szCs w:val="20"/>
          <w:lang w:eastAsia="fr-FR"/>
        </w:rPr>
        <w:t xml:space="preserve"> et de logement (SCHL) – région du Québec</w:t>
      </w:r>
      <w:r>
        <w:rPr>
          <w:rFonts w:ascii="Arial" w:eastAsia="Times New Roman" w:hAnsi="Arial" w:cs="Times New Roman"/>
          <w:szCs w:val="20"/>
          <w:lang w:eastAsia="fr-FR"/>
        </w:rPr>
        <w:t xml:space="preserve"> (ci-après le « le Guide »)</w:t>
      </w:r>
      <w:r w:rsidRPr="00DE4C63">
        <w:rPr>
          <w:rFonts w:ascii="Arial" w:eastAsia="Times New Roman" w:hAnsi="Arial" w:cs="Times New Roman"/>
          <w:szCs w:val="20"/>
          <w:lang w:eastAsia="fr-FR"/>
        </w:rPr>
        <w:t xml:space="preserve">, il nous est demandé de fournir à la SCHL une copie de la lettre de recommandations émise dans le cadre de notre audit (ci-après les « autres obligations en matière de rapport »). Ces autres obligations en matière de rapport se rattachent à la mission d'audit des états financiers de l’organisme </w:t>
      </w:r>
      <w:r>
        <w:rPr>
          <w:rFonts w:ascii="Arial" w:eastAsia="Times New Roman" w:hAnsi="Arial" w:cs="Times New Roman"/>
          <w:szCs w:val="20"/>
          <w:lang w:eastAsia="fr-FR"/>
        </w:rPr>
        <w:t xml:space="preserve">pour l'exercice terminé le </w:t>
      </w:r>
      <w:r w:rsidRPr="00DE4C63">
        <w:rPr>
          <w:rFonts w:ascii="Arial" w:eastAsia="Times New Roman" w:hAnsi="Arial" w:cs="Times New Roman"/>
          <w:szCs w:val="20"/>
          <w:lang w:eastAsia="fr-FR"/>
        </w:rPr>
        <w:t>[date de fin d’exercice] que nous avons réalisée et au terme de laquelle nous avons délivré un rapport daté</w:t>
      </w:r>
      <w:r>
        <w:rPr>
          <w:rFonts w:ascii="Arial" w:eastAsia="Times New Roman" w:hAnsi="Arial" w:cs="Times New Roman"/>
          <w:szCs w:val="20"/>
          <w:lang w:eastAsia="fr-FR"/>
        </w:rPr>
        <w:t xml:space="preserve"> </w:t>
      </w:r>
      <w:r w:rsidRPr="00DE4C63">
        <w:rPr>
          <w:rFonts w:ascii="Arial" w:eastAsia="Times New Roman" w:hAnsi="Arial" w:cs="Times New Roman"/>
          <w:szCs w:val="20"/>
          <w:lang w:eastAsia="fr-FR"/>
        </w:rPr>
        <w:t>du [date du rapport sur les états financiers]. Nous avons nous-mêmes préparé les autres obligations en matière de rapport.</w:t>
      </w:r>
    </w:p>
    <w:p w:rsidR="00DE4C63" w:rsidRP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p>
    <w:p w:rsidR="00DE4C63" w:rsidRP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r w:rsidRPr="00DE4C63">
        <w:rPr>
          <w:rFonts w:ascii="Arial" w:eastAsia="Times New Roman" w:hAnsi="Arial" w:cs="Times New Roman"/>
          <w:szCs w:val="20"/>
          <w:lang w:eastAsia="fr-FR"/>
        </w:rPr>
        <w:t xml:space="preserve">Le présent rapport a été préparé conformément à la Norme canadienne de services connexes (NCSC) 4460, </w:t>
      </w:r>
      <w:r w:rsidRPr="0039747D">
        <w:rPr>
          <w:rFonts w:ascii="Arial" w:eastAsia="Times New Roman" w:hAnsi="Arial" w:cs="Times New Roman"/>
          <w:i/>
          <w:szCs w:val="20"/>
          <w:lang w:eastAsia="fr-FR"/>
        </w:rPr>
        <w:t>Rapports sur les autres éléments relevés dans le cadre d'une mission d'audit ou d'examen</w:t>
      </w:r>
      <w:r w:rsidRPr="00DE4C63">
        <w:rPr>
          <w:rFonts w:ascii="Arial" w:eastAsia="Times New Roman" w:hAnsi="Arial" w:cs="Times New Roman"/>
          <w:szCs w:val="20"/>
          <w:lang w:eastAsia="fr-FR"/>
        </w:rPr>
        <w:t>. Notre responsabilité consiste à faire rapport sur les autres éléments. Cette norme requiert que nous nous conformions aux règles de déontologie et que nous planifiions et mettions en œuvre des procédures pour satisfaire aux autres obligations en matière de rapport. Les procédures que nous avons choisi de mettre en œuvre sont celles qui, selon notre jugement professionnel, nous permettent de fonder le présent rapport. Ces procédures diffèrent, de par leur nature et leur étendue moindre, des procédures à mettre en œuvre pour l'expression d'une opinion d'audit ou d’une conclusion de mission d’examen. Le lecteur doit donc garder à l'esprit que les procédures mises en œuvre pourraient ne pas convenir à ses fins.</w:t>
      </w:r>
    </w:p>
    <w:p w:rsidR="00DE4C63" w:rsidRP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p>
    <w:p w:rsidR="00DE4C63" w:rsidRP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r w:rsidRPr="00DE4C63">
        <w:rPr>
          <w:rFonts w:ascii="Arial" w:eastAsia="Times New Roman" w:hAnsi="Arial" w:cs="Times New Roman"/>
          <w:szCs w:val="20"/>
          <w:lang w:eastAsia="fr-FR"/>
        </w:rPr>
        <w:t>En conséquence, nous n'exprimons pas d'opinion d'audit ou une conclusion de mission d’examen à l’égard des éléments inclus dans nos communications avec les responsables de la gouvernance.</w:t>
      </w:r>
    </w:p>
    <w:p w:rsidR="00DE4C63" w:rsidRP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p>
    <w:p w:rsidR="00DE4C63" w:rsidRP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r w:rsidRPr="00DE4C63">
        <w:rPr>
          <w:rFonts w:ascii="Arial" w:eastAsia="Times New Roman" w:hAnsi="Arial" w:cs="Times New Roman"/>
          <w:szCs w:val="20"/>
          <w:lang w:eastAsia="fr-FR"/>
        </w:rPr>
        <w:t>En ce qui concerne les autres obligations en matière de rapport, nous avons</w:t>
      </w:r>
      <w:r w:rsidR="00BF34CF">
        <w:rPr>
          <w:rFonts w:ascii="Arial" w:eastAsia="Times New Roman" w:hAnsi="Arial" w:cs="Times New Roman"/>
          <w:szCs w:val="20"/>
          <w:lang w:eastAsia="fr-FR"/>
        </w:rPr>
        <w:t xml:space="preserve"> </w:t>
      </w:r>
      <w:r w:rsidRPr="00DE4C63">
        <w:rPr>
          <w:rFonts w:ascii="Arial" w:eastAsia="Times New Roman" w:hAnsi="Arial" w:cs="Times New Roman"/>
          <w:szCs w:val="20"/>
          <w:lang w:eastAsia="fr-FR"/>
        </w:rPr>
        <w:t>nous</w:t>
      </w:r>
      <w:r w:rsidR="00BF34CF">
        <w:rPr>
          <w:rFonts w:ascii="Arial" w:eastAsia="Times New Roman" w:hAnsi="Arial" w:cs="Times New Roman"/>
          <w:szCs w:val="20"/>
          <w:lang w:eastAsia="fr-FR"/>
        </w:rPr>
        <w:t>-</w:t>
      </w:r>
      <w:r w:rsidRPr="00DE4C63">
        <w:rPr>
          <w:rFonts w:ascii="Arial" w:eastAsia="Times New Roman" w:hAnsi="Arial" w:cs="Times New Roman"/>
          <w:szCs w:val="20"/>
          <w:lang w:eastAsia="fr-FR"/>
        </w:rPr>
        <w:t>même</w:t>
      </w:r>
      <w:r w:rsidR="00BF34CF">
        <w:rPr>
          <w:rFonts w:ascii="Arial" w:eastAsia="Times New Roman" w:hAnsi="Arial" w:cs="Times New Roman"/>
          <w:szCs w:val="20"/>
          <w:lang w:eastAsia="fr-FR"/>
        </w:rPr>
        <w:t>s</w:t>
      </w:r>
      <w:r w:rsidRPr="00DE4C63">
        <w:rPr>
          <w:rFonts w:ascii="Arial" w:eastAsia="Times New Roman" w:hAnsi="Arial" w:cs="Times New Roman"/>
          <w:szCs w:val="20"/>
          <w:lang w:eastAsia="fr-FR"/>
        </w:rPr>
        <w:t xml:space="preserve"> préparé la lettre de recommandations lors de notre audit.</w:t>
      </w:r>
    </w:p>
    <w:p w:rsidR="00DE4C63" w:rsidRP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p>
    <w:p w:rsidR="00DE4C63" w:rsidRP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r w:rsidRPr="00DE4C63">
        <w:rPr>
          <w:rFonts w:ascii="Arial" w:eastAsia="Times New Roman" w:hAnsi="Arial" w:cs="Times New Roman"/>
          <w:szCs w:val="20"/>
          <w:lang w:eastAsia="fr-FR"/>
        </w:rPr>
        <w:t>Les autres obligations en matière de rapport contiennent des éléments pouvant faire l'objet d'interprétations importantes qui n’ont pas été clairement prévues dans le guide. Ces éléments ainsi que leurs interprétations sont présentés ci-dessous :</w:t>
      </w:r>
    </w:p>
    <w:p w:rsidR="00DE4C63" w:rsidRP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p>
    <w:p w:rsidR="00DE4C63" w:rsidRP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r w:rsidRPr="00DE4C63">
        <w:rPr>
          <w:rFonts w:ascii="Arial" w:eastAsia="Times New Roman" w:hAnsi="Arial" w:cs="Times New Roman"/>
          <w:szCs w:val="20"/>
          <w:lang w:eastAsia="fr-FR"/>
        </w:rPr>
        <w:t xml:space="preserve">La lettre de recommandation comprend uniquement les déficiences définies par la NCA 265 du </w:t>
      </w:r>
      <w:r w:rsidRPr="0039747D">
        <w:rPr>
          <w:rFonts w:ascii="Arial" w:eastAsia="Times New Roman" w:hAnsi="Arial" w:cs="Times New Roman"/>
          <w:i/>
          <w:szCs w:val="20"/>
          <w:lang w:eastAsia="fr-FR"/>
        </w:rPr>
        <w:t xml:space="preserve">Manuel de CPA Canada – </w:t>
      </w:r>
      <w:r w:rsidR="00BF34CF" w:rsidRPr="0039747D">
        <w:rPr>
          <w:rFonts w:ascii="Arial" w:eastAsia="Times New Roman" w:hAnsi="Arial" w:cs="Times New Roman"/>
          <w:i/>
          <w:szCs w:val="20"/>
          <w:lang w:eastAsia="fr-FR"/>
        </w:rPr>
        <w:t>C</w:t>
      </w:r>
      <w:r w:rsidRPr="0039747D">
        <w:rPr>
          <w:rFonts w:ascii="Arial" w:eastAsia="Times New Roman" w:hAnsi="Arial" w:cs="Times New Roman"/>
          <w:i/>
          <w:szCs w:val="20"/>
          <w:lang w:eastAsia="fr-FR"/>
        </w:rPr>
        <w:t>ertification</w:t>
      </w:r>
      <w:r w:rsidRPr="00DE4C63">
        <w:rPr>
          <w:rFonts w:ascii="Arial" w:eastAsia="Times New Roman" w:hAnsi="Arial" w:cs="Times New Roman"/>
          <w:szCs w:val="20"/>
          <w:lang w:eastAsia="fr-FR"/>
        </w:rPr>
        <w:t xml:space="preserve"> relevées au cours de l’audit des états financiers et non pas </w:t>
      </w:r>
      <w:r w:rsidR="008F5CC8">
        <w:rPr>
          <w:rFonts w:ascii="Arial" w:eastAsia="Times New Roman" w:hAnsi="Arial" w:cs="Times New Roman"/>
          <w:szCs w:val="20"/>
          <w:lang w:eastAsia="fr-FR"/>
        </w:rPr>
        <w:t xml:space="preserve">celles </w:t>
      </w:r>
      <w:r w:rsidRPr="00DE4C63">
        <w:rPr>
          <w:rFonts w:ascii="Arial" w:eastAsia="Times New Roman" w:hAnsi="Arial" w:cs="Times New Roman"/>
          <w:szCs w:val="20"/>
          <w:lang w:eastAsia="fr-FR"/>
        </w:rPr>
        <w:t>visé</w:t>
      </w:r>
      <w:r w:rsidR="00BF34CF">
        <w:rPr>
          <w:rFonts w:ascii="Arial" w:eastAsia="Times New Roman" w:hAnsi="Arial" w:cs="Times New Roman"/>
          <w:szCs w:val="20"/>
          <w:lang w:eastAsia="fr-FR"/>
        </w:rPr>
        <w:t>es</w:t>
      </w:r>
      <w:r w:rsidRPr="00DE4C63">
        <w:rPr>
          <w:rFonts w:ascii="Arial" w:eastAsia="Times New Roman" w:hAnsi="Arial" w:cs="Times New Roman"/>
          <w:szCs w:val="20"/>
          <w:lang w:eastAsia="fr-FR"/>
        </w:rPr>
        <w:t xml:space="preserve"> par un mandat spécial sur le contrôle interne de l’entité</w:t>
      </w:r>
      <w:r w:rsidR="008F5CC8">
        <w:rPr>
          <w:rFonts w:ascii="Arial" w:eastAsia="Times New Roman" w:hAnsi="Arial" w:cs="Times New Roman"/>
          <w:szCs w:val="20"/>
          <w:lang w:eastAsia="fr-FR"/>
        </w:rPr>
        <w:t>,</w:t>
      </w:r>
      <w:r w:rsidRPr="00DE4C63">
        <w:rPr>
          <w:rFonts w:ascii="Arial" w:eastAsia="Times New Roman" w:hAnsi="Arial" w:cs="Times New Roman"/>
          <w:szCs w:val="20"/>
          <w:lang w:eastAsia="fr-FR"/>
        </w:rPr>
        <w:t xml:space="preserve"> et ne contient que les déficiences importantes communiquées par écrit aux responsables de la gouvernance et à la direction. </w:t>
      </w:r>
      <w:bookmarkStart w:id="0" w:name="_GoBack"/>
      <w:bookmarkEnd w:id="0"/>
    </w:p>
    <w:p w:rsidR="00DE4C63" w:rsidRP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p>
    <w:p w:rsid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r w:rsidRPr="00DE4C63">
        <w:rPr>
          <w:rFonts w:ascii="Arial" w:eastAsia="Times New Roman" w:hAnsi="Arial" w:cs="Times New Roman"/>
          <w:szCs w:val="20"/>
          <w:lang w:eastAsia="fr-FR"/>
        </w:rPr>
        <w:t>Ces interprétations peuvent différer d’autres interprétations.</w:t>
      </w:r>
    </w:p>
    <w:p w:rsidR="00075DB1" w:rsidRPr="00DE4C63" w:rsidRDefault="00075DB1"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p>
    <w:p w:rsidR="00DE4C63" w:rsidRP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r w:rsidRPr="00DE4C63">
        <w:rPr>
          <w:rFonts w:ascii="Arial" w:eastAsia="Times New Roman" w:hAnsi="Arial" w:cs="Times New Roman"/>
          <w:szCs w:val="20"/>
          <w:lang w:eastAsia="fr-FR"/>
        </w:rPr>
        <w:t>Le présent rapport est destiné uniquement à l'usage de la SCHL et ne doit pas être utilisé par d'autres parties.</w:t>
      </w:r>
    </w:p>
    <w:p w:rsidR="00DE4C63" w:rsidRP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p>
    <w:p w:rsidR="00DE4C63" w:rsidRP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r w:rsidRPr="00DE4C63">
        <w:rPr>
          <w:rFonts w:ascii="Arial" w:eastAsia="Times New Roman" w:hAnsi="Arial" w:cs="Times New Roman"/>
          <w:szCs w:val="20"/>
          <w:lang w:eastAsia="fr-FR"/>
        </w:rPr>
        <w:t>[Signature du professionnel en exercice]</w:t>
      </w:r>
    </w:p>
    <w:p w:rsidR="00DE4C63" w:rsidRP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r w:rsidRPr="00DE4C63">
        <w:rPr>
          <w:rFonts w:ascii="Arial" w:eastAsia="Times New Roman" w:hAnsi="Arial" w:cs="Times New Roman"/>
          <w:szCs w:val="20"/>
          <w:lang w:eastAsia="fr-FR"/>
        </w:rPr>
        <w:t>[Date du rapport du professionnel en exercice]</w:t>
      </w:r>
    </w:p>
    <w:p w:rsidR="00E91621" w:rsidRPr="00DE4C63" w:rsidRDefault="00DE4C63" w:rsidP="00DE4C63">
      <w:pPr>
        <w:pBdr>
          <w:top w:val="single" w:sz="4" w:space="1" w:color="auto"/>
          <w:left w:val="single" w:sz="4" w:space="4" w:color="auto"/>
          <w:bottom w:val="single" w:sz="4" w:space="1" w:color="auto"/>
          <w:right w:val="single" w:sz="4" w:space="4" w:color="auto"/>
        </w:pBdr>
        <w:spacing w:after="0" w:line="240" w:lineRule="auto"/>
        <w:ind w:left="360"/>
        <w:jc w:val="both"/>
        <w:rPr>
          <w:rFonts w:ascii="Arial" w:eastAsia="Times New Roman" w:hAnsi="Arial" w:cs="Times New Roman"/>
          <w:szCs w:val="20"/>
          <w:lang w:eastAsia="fr-FR"/>
        </w:rPr>
      </w:pPr>
      <w:r w:rsidRPr="00DE4C63">
        <w:rPr>
          <w:rFonts w:ascii="Arial" w:eastAsia="Times New Roman" w:hAnsi="Arial" w:cs="Times New Roman"/>
          <w:szCs w:val="20"/>
          <w:lang w:eastAsia="fr-FR"/>
        </w:rPr>
        <w:t>[Adresse du professionnel en exercice]</w:t>
      </w:r>
    </w:p>
    <w:sectPr w:rsidR="00E91621" w:rsidRPr="00DE4C63" w:rsidSect="00DE4C63">
      <w:pgSz w:w="12240" w:h="15840"/>
      <w:pgMar w:top="1440" w:right="180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63"/>
    <w:rsid w:val="00075DB1"/>
    <w:rsid w:val="0039747D"/>
    <w:rsid w:val="005D1363"/>
    <w:rsid w:val="00866D39"/>
    <w:rsid w:val="008F5CC8"/>
    <w:rsid w:val="00BF34CF"/>
    <w:rsid w:val="00D75480"/>
    <w:rsid w:val="00DC5356"/>
    <w:rsid w:val="00DE4C63"/>
    <w:rsid w:val="00E91621"/>
    <w:rsid w:val="00FF62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90D46"/>
  <w15:docId w15:val="{81BF809D-4841-412C-B1BB-25CC3447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4C63"/>
    <w:pPr>
      <w:spacing w:after="0" w:line="240" w:lineRule="auto"/>
      <w:ind w:left="708"/>
      <w:jc w:val="both"/>
    </w:pPr>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BF34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34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0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802</Words>
  <Characters>4412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Annie Smargiassi</dc:creator>
  <cp:lastModifiedBy>Mélanie Verville</cp:lastModifiedBy>
  <cp:revision>4</cp:revision>
  <dcterms:created xsi:type="dcterms:W3CDTF">2019-07-22T14:01:00Z</dcterms:created>
  <dcterms:modified xsi:type="dcterms:W3CDTF">2019-07-29T12:13:00Z</dcterms:modified>
</cp:coreProperties>
</file>