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0FECF9" w14:textId="77777777" w:rsidR="006E2433" w:rsidRPr="006E2433" w:rsidRDefault="006E2433" w:rsidP="006E2433">
      <w:pPr>
        <w:jc w:val="center"/>
        <w:rPr>
          <w:rFonts w:cs="Arial"/>
          <w:lang w:eastAsia="en-US"/>
        </w:rPr>
        <w:sectPr w:rsidR="006E2433" w:rsidRPr="006E2433" w:rsidSect="006E2433">
          <w:type w:val="oddPage"/>
          <w:pgSz w:w="12240" w:h="15840" w:code="119"/>
          <w:pgMar w:top="244" w:right="1440" w:bottom="567" w:left="1622" w:header="709" w:footer="363" w:gutter="0"/>
          <w:pgNumType w:start="1"/>
          <w:cols w:space="708"/>
          <w:docGrid w:linePitch="360"/>
        </w:sectPr>
      </w:pPr>
    </w:p>
    <w:p w14:paraId="4102C002" w14:textId="77777777" w:rsidR="006E2433" w:rsidRPr="006E2433" w:rsidRDefault="006E2433" w:rsidP="006E2433">
      <w:pPr>
        <w:tabs>
          <w:tab w:val="right" w:pos="9356"/>
        </w:tabs>
        <w:ind w:right="-563"/>
        <w:rPr>
          <w:rFonts w:cs="Arial"/>
          <w:lang w:eastAsia="en-US"/>
        </w:rPr>
      </w:pPr>
    </w:p>
    <w:p w14:paraId="218CE55E" w14:textId="77777777" w:rsidR="006E2433" w:rsidRPr="006E2433" w:rsidRDefault="006E2433" w:rsidP="006E2433">
      <w:pPr>
        <w:tabs>
          <w:tab w:val="right" w:pos="9356"/>
        </w:tabs>
        <w:ind w:right="-563"/>
        <w:rPr>
          <w:rFonts w:cs="Arial"/>
          <w:lang w:eastAsia="en-US"/>
        </w:rPr>
      </w:pPr>
    </w:p>
    <w:p w14:paraId="35481C6B" w14:textId="1E9FA1F9" w:rsidR="006E2433" w:rsidRPr="006E2433" w:rsidRDefault="006E2433" w:rsidP="006E2433">
      <w:pPr>
        <w:tabs>
          <w:tab w:val="right" w:pos="9356"/>
        </w:tabs>
        <w:ind w:right="-563"/>
        <w:rPr>
          <w:rFonts w:cs="Arial"/>
          <w:lang w:eastAsia="en-US"/>
        </w:rPr>
      </w:pPr>
      <w:r w:rsidRPr="006E2433">
        <w:rPr>
          <w:rFonts w:cs="Arial"/>
          <w:noProof/>
          <w:lang w:eastAsia="fr-CA"/>
        </w:rPr>
        <w:drawing>
          <wp:inline distT="0" distB="0" distL="0" distR="0" wp14:anchorId="1D7B5245" wp14:editId="11630410">
            <wp:extent cx="1955800" cy="1155700"/>
            <wp:effectExtent l="0" t="0" r="6350" b="6350"/>
            <wp:docPr id="1" name="Image 1" descr="C:\Users\cajussaume\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cajussaume\Desktop\Captur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5800" cy="1155700"/>
                    </a:xfrm>
                    <a:prstGeom prst="rect">
                      <a:avLst/>
                    </a:prstGeom>
                    <a:noFill/>
                    <a:ln>
                      <a:noFill/>
                    </a:ln>
                  </pic:spPr>
                </pic:pic>
              </a:graphicData>
            </a:graphic>
          </wp:inline>
        </w:drawing>
      </w:r>
    </w:p>
    <w:p w14:paraId="2A770379" w14:textId="77777777" w:rsidR="006E2433" w:rsidRPr="006E2433" w:rsidRDefault="006E2433" w:rsidP="006E2433">
      <w:pPr>
        <w:tabs>
          <w:tab w:val="left" w:pos="9072"/>
        </w:tabs>
        <w:ind w:right="-563"/>
        <w:rPr>
          <w:rFonts w:cs="Arial"/>
          <w:lang w:eastAsia="en-US"/>
        </w:rPr>
      </w:pPr>
    </w:p>
    <w:p w14:paraId="32CD0130" w14:textId="77777777" w:rsidR="006E2433" w:rsidRPr="006E2433" w:rsidRDefault="006E2433" w:rsidP="006E2433">
      <w:pPr>
        <w:tabs>
          <w:tab w:val="left" w:pos="9072"/>
        </w:tabs>
        <w:ind w:right="-563"/>
        <w:rPr>
          <w:rFonts w:cs="Arial"/>
          <w:lang w:eastAsia="en-US"/>
        </w:rPr>
      </w:pPr>
    </w:p>
    <w:p w14:paraId="7DB36C2B" w14:textId="77777777" w:rsidR="006E2433" w:rsidRPr="006E2433" w:rsidRDefault="006E2433" w:rsidP="006E2433">
      <w:pPr>
        <w:tabs>
          <w:tab w:val="left" w:pos="9072"/>
        </w:tabs>
        <w:ind w:right="-563"/>
        <w:rPr>
          <w:rFonts w:cs="Arial"/>
          <w:lang w:eastAsia="en-US"/>
        </w:rPr>
      </w:pPr>
    </w:p>
    <w:p w14:paraId="6749B6BD" w14:textId="77777777" w:rsidR="006E2433" w:rsidRPr="006E2433" w:rsidRDefault="006E2433" w:rsidP="006E2433">
      <w:pPr>
        <w:tabs>
          <w:tab w:val="left" w:pos="9072"/>
        </w:tabs>
        <w:ind w:right="-563"/>
        <w:rPr>
          <w:rFonts w:cs="Arial"/>
          <w:lang w:eastAsia="en-US"/>
        </w:rPr>
      </w:pPr>
    </w:p>
    <w:p w14:paraId="11F45A16" w14:textId="77777777" w:rsidR="006E2433" w:rsidRPr="006E2433" w:rsidRDefault="006E2433" w:rsidP="006E2433">
      <w:pPr>
        <w:tabs>
          <w:tab w:val="left" w:pos="9072"/>
        </w:tabs>
        <w:ind w:right="-563"/>
        <w:rPr>
          <w:rFonts w:cs="Arial"/>
          <w:lang w:eastAsia="en-US"/>
        </w:rPr>
      </w:pPr>
    </w:p>
    <w:p w14:paraId="6630C745" w14:textId="77777777" w:rsidR="006E2433" w:rsidRPr="006E2433" w:rsidRDefault="006E2433" w:rsidP="006E2433">
      <w:pPr>
        <w:tabs>
          <w:tab w:val="left" w:pos="9072"/>
        </w:tabs>
        <w:ind w:right="-563"/>
        <w:rPr>
          <w:rFonts w:cs="Arial"/>
          <w:lang w:eastAsia="en-US"/>
        </w:rPr>
      </w:pPr>
    </w:p>
    <w:tbl>
      <w:tblPr>
        <w:tblpPr w:leftFromText="144" w:rightFromText="144" w:vertAnchor="page" w:tblpXSpec="center" w:tblpY="4148"/>
        <w:tblOverlap w:val="never"/>
        <w:tblW w:w="0" w:type="auto"/>
        <w:tblLook w:val="01E0" w:firstRow="1" w:lastRow="1" w:firstColumn="1" w:lastColumn="1" w:noHBand="0" w:noVBand="0"/>
      </w:tblPr>
      <w:tblGrid>
        <w:gridCol w:w="5933"/>
      </w:tblGrid>
      <w:tr w:rsidR="006E2433" w:rsidRPr="006E2433" w14:paraId="1FA7DA47" w14:textId="77777777" w:rsidTr="00881DB5">
        <w:trPr>
          <w:trHeight w:hRule="exact" w:val="3240"/>
        </w:trPr>
        <w:tc>
          <w:tcPr>
            <w:tcW w:w="5933" w:type="dxa"/>
            <w:shd w:val="clear" w:color="auto" w:fill="auto"/>
            <w:vAlign w:val="center"/>
          </w:tcPr>
          <w:p w14:paraId="785994A1" w14:textId="4FDA75B0" w:rsidR="006E2433" w:rsidRPr="006E2433" w:rsidRDefault="006E2433" w:rsidP="006E2433">
            <w:pPr>
              <w:jc w:val="center"/>
              <w:rPr>
                <w:rFonts w:cs="Arial"/>
                <w:sz w:val="36"/>
                <w:szCs w:val="36"/>
                <w:lang w:eastAsia="en-US"/>
              </w:rPr>
            </w:pPr>
            <w:r w:rsidRPr="006E2433">
              <w:rPr>
                <w:rFonts w:cs="Arial"/>
                <w:noProof/>
                <w:sz w:val="36"/>
                <w:szCs w:val="36"/>
                <w:lang w:eastAsia="en-US"/>
              </w:rPr>
              <w:t xml:space="preserve">Liste de contrôle – </w:t>
            </w:r>
            <w:r>
              <w:rPr>
                <w:rFonts w:cs="Arial"/>
                <w:noProof/>
                <w:sz w:val="36"/>
                <w:szCs w:val="36"/>
                <w:lang w:eastAsia="en-US"/>
              </w:rPr>
              <w:t>R</w:t>
            </w:r>
            <w:r w:rsidRPr="006E2433">
              <w:rPr>
                <w:rFonts w:cs="Arial"/>
                <w:noProof/>
                <w:sz w:val="36"/>
                <w:szCs w:val="36"/>
                <w:lang w:eastAsia="en-US"/>
              </w:rPr>
              <w:t>évision d'une déclaration de revenus d'une société</w:t>
            </w:r>
          </w:p>
        </w:tc>
      </w:tr>
    </w:tbl>
    <w:p w14:paraId="056D9DF4" w14:textId="77777777" w:rsidR="006E2433" w:rsidRPr="006E2433" w:rsidRDefault="006E2433" w:rsidP="006E2433">
      <w:pPr>
        <w:tabs>
          <w:tab w:val="left" w:pos="9072"/>
        </w:tabs>
        <w:ind w:right="-563"/>
        <w:rPr>
          <w:rFonts w:cs="Arial"/>
          <w:lang w:eastAsia="en-US"/>
        </w:rPr>
      </w:pPr>
    </w:p>
    <w:p w14:paraId="59514A0B" w14:textId="77777777" w:rsidR="006E2433" w:rsidRPr="006E2433" w:rsidRDefault="006E2433" w:rsidP="006E2433">
      <w:pPr>
        <w:tabs>
          <w:tab w:val="left" w:pos="9072"/>
        </w:tabs>
        <w:ind w:right="-563"/>
        <w:rPr>
          <w:rFonts w:cs="Arial"/>
          <w:lang w:eastAsia="en-US"/>
        </w:rPr>
      </w:pPr>
    </w:p>
    <w:p w14:paraId="1E926EE0" w14:textId="77777777" w:rsidR="006E2433" w:rsidRPr="006E2433" w:rsidRDefault="006E2433" w:rsidP="006E2433">
      <w:pPr>
        <w:tabs>
          <w:tab w:val="left" w:pos="9072"/>
        </w:tabs>
        <w:ind w:right="-563"/>
        <w:rPr>
          <w:rFonts w:cs="Arial"/>
          <w:lang w:eastAsia="en-US"/>
        </w:rPr>
      </w:pPr>
    </w:p>
    <w:p w14:paraId="72B449E9" w14:textId="77777777" w:rsidR="006E2433" w:rsidRPr="006E2433" w:rsidRDefault="006E2433" w:rsidP="006E2433">
      <w:pPr>
        <w:tabs>
          <w:tab w:val="left" w:pos="9072"/>
        </w:tabs>
        <w:ind w:right="-563"/>
        <w:rPr>
          <w:rFonts w:cs="Arial"/>
          <w:lang w:eastAsia="en-US"/>
        </w:rPr>
      </w:pPr>
    </w:p>
    <w:p w14:paraId="098454E0" w14:textId="77777777" w:rsidR="006E2433" w:rsidRPr="006E2433" w:rsidRDefault="006E2433" w:rsidP="006E2433">
      <w:pPr>
        <w:tabs>
          <w:tab w:val="left" w:pos="9072"/>
        </w:tabs>
        <w:ind w:right="-563"/>
        <w:rPr>
          <w:rFonts w:cs="Arial"/>
          <w:lang w:eastAsia="en-US"/>
        </w:rPr>
      </w:pPr>
    </w:p>
    <w:p w14:paraId="34B8D823" w14:textId="77777777" w:rsidR="006E2433" w:rsidRPr="006E2433" w:rsidRDefault="006E2433" w:rsidP="006E2433">
      <w:pPr>
        <w:tabs>
          <w:tab w:val="left" w:pos="9072"/>
        </w:tabs>
        <w:ind w:right="-563"/>
        <w:rPr>
          <w:rFonts w:cs="Arial"/>
          <w:lang w:eastAsia="en-US"/>
        </w:rPr>
      </w:pPr>
    </w:p>
    <w:p w14:paraId="32488A7C" w14:textId="77777777" w:rsidR="006E2433" w:rsidRPr="006E2433" w:rsidRDefault="006E2433" w:rsidP="006E2433">
      <w:pPr>
        <w:tabs>
          <w:tab w:val="left" w:pos="9072"/>
        </w:tabs>
        <w:ind w:right="-563"/>
        <w:rPr>
          <w:rFonts w:cs="Arial"/>
          <w:lang w:eastAsia="en-US"/>
        </w:rPr>
      </w:pPr>
    </w:p>
    <w:p w14:paraId="23F593BC" w14:textId="77777777" w:rsidR="006E2433" w:rsidRPr="006E2433" w:rsidRDefault="006E2433" w:rsidP="006E2433">
      <w:pPr>
        <w:tabs>
          <w:tab w:val="left" w:pos="9072"/>
        </w:tabs>
        <w:ind w:right="-563"/>
        <w:rPr>
          <w:rFonts w:cs="Arial"/>
          <w:lang w:eastAsia="en-US"/>
        </w:rPr>
      </w:pPr>
    </w:p>
    <w:p w14:paraId="1F31613A" w14:textId="77777777" w:rsidR="006E2433" w:rsidRPr="006E2433" w:rsidRDefault="006E2433" w:rsidP="006E2433">
      <w:pPr>
        <w:tabs>
          <w:tab w:val="left" w:pos="9072"/>
        </w:tabs>
        <w:ind w:right="-563"/>
        <w:rPr>
          <w:rFonts w:cs="Arial"/>
          <w:lang w:eastAsia="en-US"/>
        </w:rPr>
      </w:pPr>
    </w:p>
    <w:p w14:paraId="446B9DF3" w14:textId="77777777" w:rsidR="006E2433" w:rsidRPr="006E2433" w:rsidRDefault="006E2433" w:rsidP="006E2433">
      <w:pPr>
        <w:tabs>
          <w:tab w:val="left" w:pos="9072"/>
        </w:tabs>
        <w:ind w:right="-563"/>
        <w:rPr>
          <w:rFonts w:cs="Arial"/>
          <w:lang w:eastAsia="en-US"/>
        </w:rPr>
      </w:pPr>
    </w:p>
    <w:p w14:paraId="6F974FBC" w14:textId="77777777" w:rsidR="006E2433" w:rsidRPr="006E2433" w:rsidRDefault="006E2433" w:rsidP="006E2433">
      <w:pPr>
        <w:tabs>
          <w:tab w:val="left" w:pos="9072"/>
        </w:tabs>
        <w:ind w:right="-563"/>
        <w:rPr>
          <w:rFonts w:cs="Arial"/>
          <w:lang w:eastAsia="en-US"/>
        </w:rPr>
      </w:pPr>
    </w:p>
    <w:p w14:paraId="1ADAE50C" w14:textId="77777777" w:rsidR="006E2433" w:rsidRPr="006E2433" w:rsidRDefault="006E2433" w:rsidP="006E2433">
      <w:pPr>
        <w:tabs>
          <w:tab w:val="left" w:pos="9072"/>
        </w:tabs>
        <w:ind w:right="-563"/>
        <w:rPr>
          <w:rFonts w:cs="Arial"/>
          <w:lang w:eastAsia="en-US"/>
        </w:rPr>
      </w:pPr>
    </w:p>
    <w:p w14:paraId="5A91B9AD" w14:textId="77777777" w:rsidR="006E2433" w:rsidRPr="006E2433" w:rsidRDefault="006E2433" w:rsidP="006E2433">
      <w:pPr>
        <w:tabs>
          <w:tab w:val="left" w:pos="9072"/>
        </w:tabs>
        <w:ind w:right="-563"/>
        <w:rPr>
          <w:rFonts w:cs="Arial"/>
          <w:lang w:eastAsia="en-US"/>
        </w:rPr>
      </w:pPr>
    </w:p>
    <w:p w14:paraId="238D0428" w14:textId="77777777" w:rsidR="006E2433" w:rsidRPr="006E2433" w:rsidRDefault="006E2433" w:rsidP="006E2433">
      <w:pPr>
        <w:tabs>
          <w:tab w:val="left" w:pos="9072"/>
        </w:tabs>
        <w:ind w:right="-563"/>
        <w:rPr>
          <w:rFonts w:cs="Arial"/>
          <w:lang w:eastAsia="en-US"/>
        </w:rPr>
      </w:pPr>
    </w:p>
    <w:p w14:paraId="73E531FE" w14:textId="77777777" w:rsidR="006E2433" w:rsidRPr="006E2433" w:rsidRDefault="006E2433" w:rsidP="006E2433">
      <w:pPr>
        <w:tabs>
          <w:tab w:val="left" w:pos="9072"/>
        </w:tabs>
        <w:ind w:right="-563"/>
        <w:rPr>
          <w:rFonts w:cs="Arial"/>
          <w:lang w:eastAsia="en-US"/>
        </w:rPr>
      </w:pPr>
    </w:p>
    <w:p w14:paraId="3ABBD7B5" w14:textId="77777777" w:rsidR="006E2433" w:rsidRPr="006E2433" w:rsidRDefault="006E2433" w:rsidP="006E2433">
      <w:pPr>
        <w:tabs>
          <w:tab w:val="left" w:pos="9072"/>
        </w:tabs>
        <w:ind w:right="-563"/>
        <w:rPr>
          <w:rFonts w:cs="Arial"/>
          <w:lang w:eastAsia="en-US"/>
        </w:rPr>
      </w:pPr>
    </w:p>
    <w:p w14:paraId="534F0D19" w14:textId="77777777" w:rsidR="006E2433" w:rsidRPr="006E2433" w:rsidRDefault="006E2433" w:rsidP="006E2433">
      <w:pPr>
        <w:tabs>
          <w:tab w:val="left" w:pos="9072"/>
        </w:tabs>
        <w:ind w:right="-563"/>
        <w:rPr>
          <w:rFonts w:cs="Arial"/>
          <w:lang w:eastAsia="en-US"/>
        </w:rPr>
      </w:pPr>
    </w:p>
    <w:p w14:paraId="1AB669D3" w14:textId="766C95AF" w:rsidR="006E2433" w:rsidRDefault="006E2433" w:rsidP="006E2433">
      <w:pPr>
        <w:tabs>
          <w:tab w:val="left" w:pos="9072"/>
        </w:tabs>
        <w:ind w:right="-563"/>
        <w:rPr>
          <w:rFonts w:cs="Arial"/>
          <w:lang w:eastAsia="en-US"/>
        </w:rPr>
      </w:pPr>
    </w:p>
    <w:p w14:paraId="3EB7536F" w14:textId="77777777" w:rsidR="00BD6100" w:rsidRPr="006E2433" w:rsidRDefault="00BD6100" w:rsidP="006E2433">
      <w:pPr>
        <w:tabs>
          <w:tab w:val="left" w:pos="9072"/>
        </w:tabs>
        <w:ind w:right="-563"/>
        <w:rPr>
          <w:rFonts w:cs="Arial"/>
          <w:lang w:eastAsia="en-US"/>
        </w:rPr>
      </w:pPr>
    </w:p>
    <w:p w14:paraId="63069326" w14:textId="77777777" w:rsidR="006E2433" w:rsidRPr="006E2433" w:rsidRDefault="006E2433" w:rsidP="006E2433">
      <w:pPr>
        <w:tabs>
          <w:tab w:val="left" w:pos="9072"/>
        </w:tabs>
        <w:ind w:right="-563"/>
        <w:rPr>
          <w:rFonts w:cs="Arial"/>
          <w:lang w:eastAsia="en-US"/>
        </w:rPr>
      </w:pPr>
    </w:p>
    <w:p w14:paraId="0E480E4C" w14:textId="77777777" w:rsidR="006E2433" w:rsidRPr="006E2433" w:rsidRDefault="006E2433" w:rsidP="006E2433">
      <w:pPr>
        <w:tabs>
          <w:tab w:val="left" w:pos="9072"/>
        </w:tabs>
        <w:ind w:right="-563"/>
        <w:rPr>
          <w:rFonts w:cs="Arial"/>
          <w:lang w:eastAsia="en-US"/>
        </w:rPr>
      </w:pPr>
    </w:p>
    <w:p w14:paraId="7D5925E3" w14:textId="77777777" w:rsidR="006E2433" w:rsidRPr="006E2433" w:rsidRDefault="006E2433" w:rsidP="006E2433">
      <w:pPr>
        <w:tabs>
          <w:tab w:val="left" w:pos="9072"/>
        </w:tabs>
        <w:ind w:right="-563"/>
        <w:rPr>
          <w:rFonts w:cs="Arial"/>
          <w:lang w:eastAsia="en-US"/>
        </w:rPr>
      </w:pPr>
    </w:p>
    <w:p w14:paraId="600F8314" w14:textId="77777777" w:rsidR="006E2433" w:rsidRPr="006E2433" w:rsidRDefault="006E2433" w:rsidP="006E2433">
      <w:pPr>
        <w:tabs>
          <w:tab w:val="left" w:pos="9072"/>
        </w:tabs>
        <w:ind w:right="-563"/>
        <w:rPr>
          <w:rFonts w:cs="Arial"/>
          <w:lang w:eastAsia="en-US"/>
        </w:rPr>
      </w:pPr>
    </w:p>
    <w:p w14:paraId="4E247BCB" w14:textId="77777777" w:rsidR="006E2433" w:rsidRPr="006E2433" w:rsidRDefault="006E2433" w:rsidP="006E2433">
      <w:pPr>
        <w:tabs>
          <w:tab w:val="left" w:pos="9072"/>
        </w:tabs>
        <w:ind w:right="-563"/>
        <w:rPr>
          <w:rFonts w:cs="Arial"/>
          <w:lang w:eastAsia="en-US"/>
        </w:rPr>
      </w:pPr>
    </w:p>
    <w:p w14:paraId="68ADF94E" w14:textId="77777777" w:rsidR="006E2433" w:rsidRPr="006E2433" w:rsidRDefault="006E2433" w:rsidP="006E2433">
      <w:pPr>
        <w:tabs>
          <w:tab w:val="left" w:pos="9072"/>
        </w:tabs>
        <w:ind w:right="-563"/>
        <w:rPr>
          <w:rFonts w:cs="Arial"/>
          <w:lang w:eastAsia="en-US"/>
        </w:rPr>
      </w:pPr>
    </w:p>
    <w:p w14:paraId="75420803" w14:textId="77777777" w:rsidR="006E2433" w:rsidRPr="006E2433" w:rsidRDefault="006E2433" w:rsidP="006E2433">
      <w:pPr>
        <w:tabs>
          <w:tab w:val="left" w:pos="9072"/>
        </w:tabs>
        <w:ind w:right="-563"/>
        <w:rPr>
          <w:rFonts w:cs="Arial"/>
          <w:lang w:eastAsia="en-US"/>
        </w:rPr>
      </w:pPr>
    </w:p>
    <w:p w14:paraId="013A63C3" w14:textId="77777777" w:rsidR="006E2433" w:rsidRPr="006E2433" w:rsidRDefault="006E2433" w:rsidP="006E2433">
      <w:pPr>
        <w:tabs>
          <w:tab w:val="left" w:pos="9072"/>
        </w:tabs>
        <w:ind w:right="-563"/>
        <w:rPr>
          <w:rFonts w:cs="Arial"/>
          <w:lang w:eastAsia="en-US"/>
        </w:rPr>
      </w:pPr>
    </w:p>
    <w:p w14:paraId="3811EF4E" w14:textId="77777777" w:rsidR="006E2433" w:rsidRPr="006E2433" w:rsidRDefault="006E2433" w:rsidP="006E2433">
      <w:pPr>
        <w:tabs>
          <w:tab w:val="left" w:pos="9072"/>
        </w:tabs>
        <w:ind w:right="-563"/>
        <w:rPr>
          <w:rFonts w:cs="Arial"/>
          <w:lang w:eastAsia="en-US"/>
        </w:rPr>
      </w:pPr>
    </w:p>
    <w:p w14:paraId="23165769" w14:textId="77777777" w:rsidR="006E2433" w:rsidRPr="006E2433" w:rsidRDefault="006E2433" w:rsidP="006E2433">
      <w:pPr>
        <w:tabs>
          <w:tab w:val="left" w:pos="9072"/>
        </w:tabs>
        <w:ind w:right="-563"/>
        <w:rPr>
          <w:rFonts w:cs="Arial"/>
          <w:lang w:eastAsia="en-US"/>
        </w:rPr>
      </w:pPr>
    </w:p>
    <w:p w14:paraId="2B240E71" w14:textId="77777777" w:rsidR="006E2433" w:rsidRPr="006E2433" w:rsidRDefault="006E2433" w:rsidP="006E2433">
      <w:pPr>
        <w:tabs>
          <w:tab w:val="left" w:pos="9072"/>
        </w:tabs>
        <w:ind w:right="-563"/>
        <w:rPr>
          <w:rFonts w:cs="Arial"/>
          <w:lang w:eastAsia="en-US"/>
        </w:rPr>
      </w:pPr>
    </w:p>
    <w:p w14:paraId="214AE0D7" w14:textId="77777777" w:rsidR="006E2433" w:rsidRPr="006E2433" w:rsidRDefault="006E2433" w:rsidP="006E2433">
      <w:pPr>
        <w:tabs>
          <w:tab w:val="left" w:pos="9072"/>
        </w:tabs>
        <w:ind w:right="-563"/>
        <w:rPr>
          <w:rFonts w:cs="Arial"/>
          <w:lang w:eastAsia="en-US"/>
        </w:rPr>
      </w:pPr>
    </w:p>
    <w:p w14:paraId="50A05F23" w14:textId="77777777" w:rsidR="006E2433" w:rsidRPr="006E2433" w:rsidRDefault="006E2433" w:rsidP="006E2433">
      <w:pPr>
        <w:tabs>
          <w:tab w:val="left" w:pos="9072"/>
        </w:tabs>
        <w:ind w:right="-563"/>
        <w:rPr>
          <w:rFonts w:cs="Arial"/>
          <w:lang w:eastAsia="en-US"/>
        </w:rPr>
      </w:pPr>
    </w:p>
    <w:p w14:paraId="336EA30C" w14:textId="77777777" w:rsidR="006E2433" w:rsidRPr="006E2433" w:rsidRDefault="006E2433" w:rsidP="006E2433">
      <w:pPr>
        <w:tabs>
          <w:tab w:val="left" w:pos="9072"/>
        </w:tabs>
        <w:ind w:right="-563"/>
        <w:rPr>
          <w:rFonts w:cs="Arial"/>
          <w:lang w:eastAsia="en-US"/>
        </w:rPr>
      </w:pPr>
    </w:p>
    <w:p w14:paraId="3671DB53" w14:textId="77777777" w:rsidR="006E2433" w:rsidRPr="006E2433" w:rsidRDefault="006E2433" w:rsidP="006E2433">
      <w:pPr>
        <w:tabs>
          <w:tab w:val="left" w:pos="9072"/>
        </w:tabs>
        <w:ind w:right="-563"/>
        <w:rPr>
          <w:rFonts w:cs="Arial"/>
          <w:lang w:eastAsia="en-US"/>
        </w:rPr>
      </w:pPr>
    </w:p>
    <w:p w14:paraId="48F7E26F" w14:textId="77777777" w:rsidR="006E2433" w:rsidRPr="006E2433" w:rsidRDefault="006E2433" w:rsidP="006E2433">
      <w:pPr>
        <w:tabs>
          <w:tab w:val="left" w:pos="9072"/>
        </w:tabs>
        <w:ind w:right="-563"/>
        <w:rPr>
          <w:rFonts w:cs="Arial"/>
          <w:lang w:eastAsia="en-US"/>
        </w:rPr>
      </w:pPr>
    </w:p>
    <w:tbl>
      <w:tblPr>
        <w:tblW w:w="0" w:type="auto"/>
        <w:jc w:val="center"/>
        <w:tblLayout w:type="fixed"/>
        <w:tblLook w:val="04A0" w:firstRow="1" w:lastRow="0" w:firstColumn="1" w:lastColumn="0" w:noHBand="0" w:noVBand="1"/>
      </w:tblPr>
      <w:tblGrid>
        <w:gridCol w:w="9215"/>
      </w:tblGrid>
      <w:tr w:rsidR="006E2433" w:rsidRPr="006E2433" w14:paraId="1CE4A890" w14:textId="77777777" w:rsidTr="00881DB5">
        <w:trPr>
          <w:jc w:val="center"/>
        </w:trPr>
        <w:tc>
          <w:tcPr>
            <w:tcW w:w="9215" w:type="dxa"/>
            <w:shd w:val="clear" w:color="auto" w:fill="auto"/>
          </w:tcPr>
          <w:p w14:paraId="68B689A6" w14:textId="77777777" w:rsidR="006E2433" w:rsidRPr="006E2433" w:rsidRDefault="006E2433" w:rsidP="006E2433">
            <w:pPr>
              <w:spacing w:after="120"/>
              <w:jc w:val="center"/>
              <w:rPr>
                <w:rFonts w:cs="Arial"/>
                <w:b/>
                <w:sz w:val="18"/>
                <w:szCs w:val="16"/>
                <w:lang w:eastAsia="en-US"/>
              </w:rPr>
            </w:pPr>
            <w:r w:rsidRPr="006E2433">
              <w:rPr>
                <w:rFonts w:cs="Arial"/>
                <w:b/>
                <w:sz w:val="18"/>
                <w:szCs w:val="16"/>
                <w:lang w:eastAsia="en-US"/>
              </w:rPr>
              <w:sym w:font="Symbol" w:char="F0E3"/>
            </w:r>
            <w:r w:rsidRPr="006E2433">
              <w:rPr>
                <w:rFonts w:cs="Arial"/>
                <w:b/>
                <w:sz w:val="18"/>
                <w:szCs w:val="16"/>
                <w:lang w:eastAsia="en-US"/>
              </w:rPr>
              <w:t xml:space="preserve"> Ordre des comptables professionnels agréés du Québec.</w:t>
            </w:r>
          </w:p>
          <w:p w14:paraId="3DCB9087" w14:textId="0F4400A1" w:rsidR="006E2433" w:rsidRPr="006E2433" w:rsidRDefault="008251EE" w:rsidP="006E2433">
            <w:pPr>
              <w:jc w:val="center"/>
              <w:rPr>
                <w:rFonts w:cs="Arial"/>
                <w:b/>
                <w:bCs/>
                <w:sz w:val="16"/>
                <w:szCs w:val="16"/>
                <w:lang w:eastAsia="en-US"/>
              </w:rPr>
            </w:pPr>
            <w:r>
              <w:rPr>
                <w:rFonts w:cs="Arial"/>
                <w:b/>
                <w:bCs/>
                <w:sz w:val="18"/>
                <w:szCs w:val="16"/>
                <w:lang w:eastAsia="en-US"/>
              </w:rPr>
              <w:t>Octo</w:t>
            </w:r>
            <w:r w:rsidR="00C82EA9">
              <w:rPr>
                <w:rFonts w:cs="Arial"/>
                <w:b/>
                <w:bCs/>
                <w:sz w:val="18"/>
                <w:szCs w:val="16"/>
                <w:lang w:eastAsia="en-US"/>
              </w:rPr>
              <w:t>bre 202</w:t>
            </w:r>
            <w:r w:rsidR="00974542">
              <w:rPr>
                <w:rFonts w:cs="Arial"/>
                <w:b/>
                <w:bCs/>
                <w:sz w:val="18"/>
                <w:szCs w:val="16"/>
                <w:lang w:eastAsia="en-US"/>
              </w:rPr>
              <w:t>4</w:t>
            </w:r>
          </w:p>
          <w:p w14:paraId="4574621C" w14:textId="77777777" w:rsidR="006E2433" w:rsidRPr="006E2433" w:rsidRDefault="006E2433" w:rsidP="006E2433">
            <w:pPr>
              <w:tabs>
                <w:tab w:val="right" w:pos="8573"/>
              </w:tabs>
              <w:jc w:val="center"/>
              <w:rPr>
                <w:rFonts w:cs="Arial"/>
                <w:b/>
                <w:bCs/>
                <w:sz w:val="16"/>
                <w:szCs w:val="16"/>
                <w:lang w:eastAsia="en-US"/>
              </w:rPr>
            </w:pPr>
          </w:p>
        </w:tc>
      </w:tr>
      <w:tr w:rsidR="006E2433" w:rsidRPr="006E2433" w14:paraId="2107A6B2" w14:textId="77777777" w:rsidTr="00881DB5">
        <w:trPr>
          <w:jc w:val="center"/>
        </w:trPr>
        <w:tc>
          <w:tcPr>
            <w:tcW w:w="9215" w:type="dxa"/>
            <w:shd w:val="clear" w:color="auto" w:fill="auto"/>
          </w:tcPr>
          <w:p w14:paraId="70F2788D" w14:textId="77777777" w:rsidR="006E2433" w:rsidRPr="006E2433" w:rsidRDefault="006E2433" w:rsidP="006E2433">
            <w:pPr>
              <w:tabs>
                <w:tab w:val="left" w:pos="3500"/>
              </w:tabs>
              <w:jc w:val="center"/>
              <w:rPr>
                <w:rFonts w:cs="Arial"/>
                <w:b/>
                <w:i/>
                <w:sz w:val="16"/>
                <w:szCs w:val="16"/>
                <w:lang w:eastAsia="en-US"/>
              </w:rPr>
            </w:pPr>
            <w:r w:rsidRPr="006E2433">
              <w:rPr>
                <w:rFonts w:cs="Arial"/>
                <w:i/>
                <w:sz w:val="16"/>
                <w:szCs w:val="16"/>
                <w:lang w:eastAsia="en-US"/>
              </w:rPr>
              <w:t xml:space="preserve">Nous vous invitons à nous communiquer vos commentaires concernant cet outil par courriel </w:t>
            </w:r>
            <w:r w:rsidRPr="006E2433">
              <w:rPr>
                <w:rFonts w:cs="Arial"/>
                <w:i/>
                <w:sz w:val="16"/>
                <w:szCs w:val="16"/>
                <w:lang w:eastAsia="en-US"/>
              </w:rPr>
              <w:br/>
              <w:t xml:space="preserve">à l’adresse suivante : </w:t>
            </w:r>
            <w:hyperlink r:id="rId12" w:history="1">
              <w:r w:rsidRPr="006E2433">
                <w:rPr>
                  <w:rFonts w:cs="Arial"/>
                  <w:b/>
                  <w:i/>
                  <w:color w:val="0000FF"/>
                  <w:sz w:val="16"/>
                  <w:szCs w:val="16"/>
                  <w:u w:val="single"/>
                  <w:lang w:eastAsia="en-US"/>
                </w:rPr>
                <w:t>dp@cpaquebec.ca</w:t>
              </w:r>
            </w:hyperlink>
            <w:r w:rsidRPr="006E2433">
              <w:rPr>
                <w:rFonts w:cs="Arial"/>
                <w:i/>
                <w:sz w:val="16"/>
                <w:szCs w:val="16"/>
                <w:lang w:eastAsia="en-US"/>
              </w:rPr>
              <w:t>.</w:t>
            </w:r>
          </w:p>
        </w:tc>
      </w:tr>
    </w:tbl>
    <w:p w14:paraId="3D92BCAD" w14:textId="77777777" w:rsidR="006E2433" w:rsidRPr="006E2433" w:rsidRDefault="006E2433" w:rsidP="006E2433">
      <w:pPr>
        <w:tabs>
          <w:tab w:val="left" w:pos="9072"/>
        </w:tabs>
        <w:ind w:right="-563"/>
        <w:rPr>
          <w:rFonts w:cs="Arial"/>
          <w:lang w:eastAsia="en-US"/>
        </w:rPr>
        <w:sectPr w:rsidR="006E2433" w:rsidRPr="006E2433" w:rsidSect="00D50096">
          <w:headerReference w:type="default" r:id="rId13"/>
          <w:type w:val="continuous"/>
          <w:pgSz w:w="12240" w:h="15840" w:code="119"/>
          <w:pgMar w:top="1440" w:right="1440" w:bottom="1440" w:left="1440" w:header="709" w:footer="680" w:gutter="0"/>
          <w:cols w:space="708"/>
          <w:docGrid w:linePitch="360"/>
        </w:sectPr>
      </w:pPr>
    </w:p>
    <w:p w14:paraId="415D13A9" w14:textId="2DD08032" w:rsidR="006E2433" w:rsidRPr="006E2433" w:rsidRDefault="006E2433" w:rsidP="006E2433">
      <w:pPr>
        <w:jc w:val="center"/>
        <w:rPr>
          <w:rFonts w:ascii="Arial Gras" w:hAnsi="Arial Gras" w:cs="Arial"/>
          <w:b/>
          <w:smallCaps/>
          <w:sz w:val="36"/>
          <w:lang w:eastAsia="en-US"/>
        </w:rPr>
      </w:pPr>
      <w:r w:rsidRPr="006E2433">
        <w:rPr>
          <w:rFonts w:ascii="Arial Gras" w:hAnsi="Arial Gras" w:cs="Arial"/>
          <w:b/>
          <w:smallCaps/>
          <w:noProof/>
          <w:sz w:val="36"/>
          <w:szCs w:val="40"/>
        </w:rPr>
        <w:lastRenderedPageBreak/>
        <w:t>Liste de contr</w:t>
      </w:r>
      <w:r w:rsidRPr="006E2433">
        <w:rPr>
          <w:rFonts w:ascii="Arial Gras" w:hAnsi="Arial Gras" w:cs="Arial" w:hint="eastAsia"/>
          <w:b/>
          <w:smallCaps/>
          <w:noProof/>
          <w:sz w:val="36"/>
          <w:szCs w:val="40"/>
        </w:rPr>
        <w:t>ô</w:t>
      </w:r>
      <w:r w:rsidRPr="006E2433">
        <w:rPr>
          <w:rFonts w:ascii="Arial Gras" w:hAnsi="Arial Gras" w:cs="Arial"/>
          <w:b/>
          <w:smallCaps/>
          <w:noProof/>
          <w:sz w:val="36"/>
          <w:szCs w:val="40"/>
        </w:rPr>
        <w:t xml:space="preserve">le </w:t>
      </w:r>
      <w:r w:rsidRPr="006E2433">
        <w:rPr>
          <w:rFonts w:ascii="Arial Gras" w:hAnsi="Arial Gras" w:cs="Arial" w:hint="eastAsia"/>
          <w:b/>
          <w:smallCaps/>
          <w:noProof/>
          <w:sz w:val="36"/>
          <w:szCs w:val="40"/>
        </w:rPr>
        <w:t>–</w:t>
      </w:r>
      <w:r w:rsidRPr="006E2433">
        <w:rPr>
          <w:rFonts w:ascii="Arial Gras" w:hAnsi="Arial Gras" w:cs="Arial"/>
          <w:b/>
          <w:smallCaps/>
          <w:noProof/>
          <w:sz w:val="36"/>
          <w:szCs w:val="40"/>
        </w:rPr>
        <w:t xml:space="preserve"> </w:t>
      </w:r>
      <w:r>
        <w:rPr>
          <w:rFonts w:ascii="Arial Gras" w:hAnsi="Arial Gras" w:cs="Arial"/>
          <w:b/>
          <w:smallCaps/>
          <w:noProof/>
          <w:sz w:val="36"/>
          <w:szCs w:val="40"/>
        </w:rPr>
        <w:t>R</w:t>
      </w:r>
      <w:r w:rsidRPr="006E2433">
        <w:rPr>
          <w:rFonts w:ascii="Arial Gras" w:hAnsi="Arial Gras" w:cs="Arial" w:hint="eastAsia"/>
          <w:b/>
          <w:smallCaps/>
          <w:noProof/>
          <w:sz w:val="36"/>
          <w:szCs w:val="40"/>
        </w:rPr>
        <w:t>é</w:t>
      </w:r>
      <w:r w:rsidRPr="006E2433">
        <w:rPr>
          <w:rFonts w:ascii="Arial Gras" w:hAnsi="Arial Gras" w:cs="Arial"/>
          <w:b/>
          <w:smallCaps/>
          <w:noProof/>
          <w:sz w:val="36"/>
          <w:szCs w:val="40"/>
        </w:rPr>
        <w:t>vision d'une d</w:t>
      </w:r>
      <w:r w:rsidRPr="006E2433">
        <w:rPr>
          <w:rFonts w:ascii="Arial Gras" w:hAnsi="Arial Gras" w:cs="Arial" w:hint="eastAsia"/>
          <w:b/>
          <w:smallCaps/>
          <w:noProof/>
          <w:sz w:val="36"/>
          <w:szCs w:val="40"/>
        </w:rPr>
        <w:t>é</w:t>
      </w:r>
      <w:r w:rsidRPr="006E2433">
        <w:rPr>
          <w:rFonts w:ascii="Arial Gras" w:hAnsi="Arial Gras" w:cs="Arial"/>
          <w:b/>
          <w:smallCaps/>
          <w:noProof/>
          <w:sz w:val="36"/>
          <w:szCs w:val="40"/>
        </w:rPr>
        <w:t>claration de revenus d'une soci</w:t>
      </w:r>
      <w:r w:rsidRPr="006E2433">
        <w:rPr>
          <w:rFonts w:ascii="Arial Gras" w:hAnsi="Arial Gras" w:cs="Arial" w:hint="eastAsia"/>
          <w:b/>
          <w:smallCaps/>
          <w:noProof/>
          <w:sz w:val="36"/>
          <w:szCs w:val="40"/>
        </w:rPr>
        <w:t>é</w:t>
      </w:r>
      <w:r w:rsidRPr="006E2433">
        <w:rPr>
          <w:rFonts w:ascii="Arial Gras" w:hAnsi="Arial Gras" w:cs="Arial"/>
          <w:b/>
          <w:smallCaps/>
          <w:noProof/>
          <w:sz w:val="36"/>
          <w:szCs w:val="40"/>
        </w:rPr>
        <w:t>t</w:t>
      </w:r>
      <w:r w:rsidRPr="006E2433">
        <w:rPr>
          <w:rFonts w:ascii="Arial Gras" w:hAnsi="Arial Gras" w:cs="Arial" w:hint="eastAsia"/>
          <w:b/>
          <w:smallCaps/>
          <w:noProof/>
          <w:sz w:val="36"/>
          <w:szCs w:val="40"/>
        </w:rPr>
        <w:t>é</w:t>
      </w:r>
    </w:p>
    <w:p w14:paraId="2AC819EE" w14:textId="77777777" w:rsidR="006E2433" w:rsidRPr="006E2433" w:rsidRDefault="006E2433" w:rsidP="006E2433">
      <w:pPr>
        <w:tabs>
          <w:tab w:val="left" w:pos="144"/>
          <w:tab w:val="left" w:pos="576"/>
          <w:tab w:val="left" w:pos="1008"/>
          <w:tab w:val="left" w:pos="1440"/>
          <w:tab w:val="left" w:pos="1872"/>
          <w:tab w:val="left" w:pos="2304"/>
          <w:tab w:val="left" w:pos="2592"/>
        </w:tabs>
        <w:suppressAutoHyphens/>
        <w:jc w:val="center"/>
        <w:rPr>
          <w:rFonts w:cs="Arial"/>
          <w:b/>
          <w:spacing w:val="-3"/>
        </w:rPr>
      </w:pPr>
    </w:p>
    <w:p w14:paraId="599789A4" w14:textId="77777777" w:rsidR="006E2433" w:rsidRPr="006E2433" w:rsidRDefault="006E2433" w:rsidP="006E2433">
      <w:pPr>
        <w:tabs>
          <w:tab w:val="left" w:pos="144"/>
          <w:tab w:val="left" w:pos="576"/>
          <w:tab w:val="left" w:pos="1008"/>
          <w:tab w:val="left" w:pos="1440"/>
          <w:tab w:val="left" w:pos="1872"/>
          <w:tab w:val="left" w:pos="2304"/>
          <w:tab w:val="left" w:pos="2592"/>
        </w:tabs>
        <w:suppressAutoHyphens/>
        <w:jc w:val="center"/>
        <w:rPr>
          <w:rFonts w:cs="Arial"/>
          <w:b/>
          <w:spacing w:val="-3"/>
        </w:rPr>
      </w:pPr>
    </w:p>
    <w:p w14:paraId="25882BAD" w14:textId="77777777" w:rsidR="006E2433" w:rsidRPr="006E2433" w:rsidRDefault="006E2433" w:rsidP="006E2433">
      <w:pPr>
        <w:tabs>
          <w:tab w:val="left" w:pos="144"/>
          <w:tab w:val="left" w:pos="576"/>
          <w:tab w:val="left" w:pos="1008"/>
          <w:tab w:val="left" w:pos="1440"/>
          <w:tab w:val="left" w:pos="1872"/>
          <w:tab w:val="left" w:pos="2304"/>
          <w:tab w:val="left" w:pos="2592"/>
        </w:tabs>
        <w:suppressAutoHyphens/>
        <w:jc w:val="center"/>
        <w:outlineLvl w:val="0"/>
        <w:rPr>
          <w:rFonts w:cs="Arial"/>
          <w:b/>
          <w:caps/>
          <w:spacing w:val="-3"/>
        </w:rPr>
      </w:pPr>
      <w:r w:rsidRPr="006E2433">
        <w:rPr>
          <w:rFonts w:cs="Arial"/>
          <w:b/>
          <w:caps/>
          <w:spacing w:val="-3"/>
        </w:rPr>
        <w:t>Remerciements</w:t>
      </w:r>
    </w:p>
    <w:p w14:paraId="7400502E" w14:textId="77777777" w:rsidR="006E2433" w:rsidRPr="006E2433" w:rsidRDefault="006E2433" w:rsidP="006E2433">
      <w:pPr>
        <w:tabs>
          <w:tab w:val="left" w:pos="144"/>
          <w:tab w:val="left" w:pos="576"/>
          <w:tab w:val="left" w:pos="1008"/>
          <w:tab w:val="left" w:pos="1440"/>
          <w:tab w:val="left" w:pos="1872"/>
          <w:tab w:val="left" w:pos="2304"/>
          <w:tab w:val="left" w:pos="2592"/>
        </w:tabs>
        <w:suppressAutoHyphens/>
        <w:jc w:val="center"/>
        <w:rPr>
          <w:rFonts w:cs="Arial"/>
          <w:b/>
          <w:spacing w:val="-3"/>
        </w:rPr>
      </w:pPr>
    </w:p>
    <w:p w14:paraId="4B10E7BA" w14:textId="029F9CD1" w:rsidR="006E2433" w:rsidRPr="006E2433" w:rsidRDefault="00174693" w:rsidP="006E2433">
      <w:r w:rsidRPr="00F5620A">
        <w:rPr>
          <w:rFonts w:cs="Arial"/>
          <w:spacing w:val="-3"/>
          <w:sz w:val="21"/>
          <w:szCs w:val="21"/>
        </w:rPr>
        <w:t xml:space="preserve">L’Ordre des comptables professionnels agréés du Québec tient à exprimer ses remerciements à </w:t>
      </w:r>
      <w:r>
        <w:rPr>
          <w:rFonts w:cs="Arial"/>
          <w:spacing w:val="-3"/>
          <w:sz w:val="21"/>
          <w:szCs w:val="21"/>
        </w:rPr>
        <w:t>Mylène Goyette</w:t>
      </w:r>
      <w:r w:rsidRPr="00F5620A">
        <w:rPr>
          <w:rFonts w:cs="Arial"/>
          <w:spacing w:val="-3"/>
          <w:sz w:val="21"/>
          <w:szCs w:val="21"/>
        </w:rPr>
        <w:t xml:space="preserve">, </w:t>
      </w:r>
      <w:r>
        <w:rPr>
          <w:rFonts w:cs="Arial"/>
          <w:spacing w:val="-3"/>
          <w:sz w:val="21"/>
          <w:szCs w:val="21"/>
        </w:rPr>
        <w:t>DESS</w:t>
      </w:r>
      <w:r w:rsidRPr="00F5620A">
        <w:rPr>
          <w:rFonts w:cs="Arial"/>
          <w:spacing w:val="-3"/>
          <w:sz w:val="21"/>
          <w:szCs w:val="21"/>
        </w:rPr>
        <w:t> Fisc</w:t>
      </w:r>
      <w:r>
        <w:rPr>
          <w:rFonts w:cs="Arial"/>
          <w:spacing w:val="-3"/>
          <w:sz w:val="21"/>
          <w:szCs w:val="21"/>
        </w:rPr>
        <w:t>, CPA,</w:t>
      </w:r>
      <w:r w:rsidR="006E2433" w:rsidRPr="00174693">
        <w:rPr>
          <w:rFonts w:cs="Arial"/>
          <w:spacing w:val="-3"/>
          <w:sz w:val="21"/>
          <w:szCs w:val="21"/>
        </w:rPr>
        <w:t xml:space="preserve"> qui </w:t>
      </w:r>
      <w:r w:rsidRPr="00174693">
        <w:rPr>
          <w:rFonts w:cs="Arial"/>
          <w:spacing w:val="-3"/>
          <w:sz w:val="21"/>
          <w:szCs w:val="21"/>
        </w:rPr>
        <w:t>a</w:t>
      </w:r>
      <w:r w:rsidR="006E2433" w:rsidRPr="00174693">
        <w:rPr>
          <w:rFonts w:cs="Arial"/>
          <w:spacing w:val="-3"/>
          <w:sz w:val="21"/>
          <w:szCs w:val="21"/>
        </w:rPr>
        <w:t xml:space="preserve"> procédé à la mise à jour de cette liste de contrôle.</w:t>
      </w:r>
    </w:p>
    <w:p w14:paraId="62969D84" w14:textId="77777777" w:rsidR="006E2433" w:rsidRPr="006E2433" w:rsidRDefault="006E2433" w:rsidP="006E2433">
      <w:pPr>
        <w:rPr>
          <w:rFonts w:cs="Arial"/>
          <w:spacing w:val="-3"/>
          <w:szCs w:val="22"/>
          <w:highlight w:val="yellow"/>
        </w:rPr>
      </w:pPr>
    </w:p>
    <w:p w14:paraId="4725ADB7" w14:textId="77777777" w:rsidR="006E2433" w:rsidRPr="006E2433" w:rsidRDefault="006E2433" w:rsidP="006E2433">
      <w:pPr>
        <w:tabs>
          <w:tab w:val="left" w:pos="144"/>
          <w:tab w:val="left" w:pos="576"/>
          <w:tab w:val="left" w:pos="1008"/>
          <w:tab w:val="left" w:pos="1440"/>
          <w:tab w:val="left" w:pos="1872"/>
          <w:tab w:val="left" w:pos="2304"/>
          <w:tab w:val="left" w:pos="2592"/>
        </w:tabs>
        <w:suppressAutoHyphens/>
        <w:jc w:val="center"/>
        <w:rPr>
          <w:rFonts w:cs="Arial"/>
          <w:b/>
          <w:spacing w:val="-3"/>
        </w:rPr>
      </w:pPr>
    </w:p>
    <w:p w14:paraId="0B861A61" w14:textId="77777777" w:rsidR="006E2433" w:rsidRPr="006E2433" w:rsidRDefault="006E2433" w:rsidP="006E2433">
      <w:pPr>
        <w:tabs>
          <w:tab w:val="left" w:pos="144"/>
          <w:tab w:val="left" w:pos="576"/>
          <w:tab w:val="left" w:pos="1008"/>
          <w:tab w:val="left" w:pos="1440"/>
          <w:tab w:val="left" w:pos="1872"/>
          <w:tab w:val="left" w:pos="2304"/>
          <w:tab w:val="left" w:pos="2592"/>
        </w:tabs>
        <w:suppressAutoHyphens/>
        <w:jc w:val="center"/>
        <w:rPr>
          <w:rFonts w:cs="Arial"/>
          <w:b/>
          <w:spacing w:val="-3"/>
        </w:rPr>
      </w:pPr>
      <w:r w:rsidRPr="006E2433">
        <w:rPr>
          <w:rFonts w:cs="Arial"/>
          <w:b/>
          <w:spacing w:val="-3"/>
        </w:rPr>
        <w:t>DÉNI DE RESPONSABILITÉ</w:t>
      </w:r>
    </w:p>
    <w:p w14:paraId="32AEA6FF" w14:textId="77777777" w:rsidR="006E2433" w:rsidRPr="006E2433" w:rsidRDefault="006E2433" w:rsidP="006E2433">
      <w:pPr>
        <w:tabs>
          <w:tab w:val="left" w:pos="144"/>
          <w:tab w:val="left" w:pos="576"/>
          <w:tab w:val="left" w:pos="1008"/>
          <w:tab w:val="left" w:pos="1440"/>
          <w:tab w:val="left" w:pos="1872"/>
          <w:tab w:val="left" w:pos="2304"/>
          <w:tab w:val="left" w:pos="2592"/>
        </w:tabs>
        <w:suppressAutoHyphens/>
        <w:rPr>
          <w:rFonts w:cs="Arial"/>
          <w:spacing w:val="-3"/>
        </w:rPr>
      </w:pPr>
    </w:p>
    <w:p w14:paraId="50C206B9" w14:textId="36717815" w:rsidR="006E2433" w:rsidRPr="006E2433" w:rsidRDefault="006E0440" w:rsidP="006E2433">
      <w:pPr>
        <w:rPr>
          <w:lang w:eastAsia="en-US"/>
        </w:rPr>
        <w:sectPr w:rsidR="006E2433" w:rsidRPr="006E2433" w:rsidSect="00D50096">
          <w:headerReference w:type="default" r:id="rId14"/>
          <w:footerReference w:type="default" r:id="rId15"/>
          <w:pgSz w:w="12240" w:h="15840" w:code="119"/>
          <w:pgMar w:top="1440" w:right="1440" w:bottom="1440" w:left="1440" w:header="720" w:footer="360" w:gutter="0"/>
          <w:pgNumType w:fmt="upperRoman"/>
          <w:cols w:space="708"/>
          <w:docGrid w:linePitch="360"/>
        </w:sectPr>
      </w:pPr>
      <w:r w:rsidRPr="006E0440">
        <w:drawing>
          <wp:inline distT="0" distB="0" distL="0" distR="0" wp14:anchorId="5B4C54DF" wp14:editId="372D32C4">
            <wp:extent cx="5943600" cy="4994910"/>
            <wp:effectExtent l="0" t="0" r="0" b="0"/>
            <wp:docPr id="1580551794"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943600" cy="4994910"/>
                    </a:xfrm>
                    <a:prstGeom prst="rect">
                      <a:avLst/>
                    </a:prstGeom>
                    <a:noFill/>
                    <a:ln>
                      <a:noFill/>
                    </a:ln>
                  </pic:spPr>
                </pic:pic>
              </a:graphicData>
            </a:graphic>
          </wp:inline>
        </w:drawing>
      </w:r>
    </w:p>
    <w:p w14:paraId="3E88CA7D" w14:textId="69CDE82C" w:rsidR="006E2433" w:rsidRPr="006E2433" w:rsidRDefault="006E2433" w:rsidP="006E2433">
      <w:pPr>
        <w:jc w:val="center"/>
        <w:rPr>
          <w:rFonts w:cs="Arial"/>
          <w:b/>
          <w:smallCaps/>
          <w:sz w:val="36"/>
          <w:lang w:eastAsia="en-US"/>
        </w:rPr>
      </w:pPr>
      <w:r w:rsidRPr="006E2433">
        <w:rPr>
          <w:rFonts w:ascii="Arial Gras" w:hAnsi="Arial Gras" w:cs="Arial"/>
          <w:b/>
          <w:smallCaps/>
          <w:noProof/>
          <w:sz w:val="36"/>
          <w:szCs w:val="40"/>
        </w:rPr>
        <w:t>Liste de contr</w:t>
      </w:r>
      <w:r w:rsidRPr="006E2433">
        <w:rPr>
          <w:rFonts w:ascii="Arial Gras" w:hAnsi="Arial Gras" w:cs="Arial" w:hint="eastAsia"/>
          <w:b/>
          <w:smallCaps/>
          <w:noProof/>
          <w:sz w:val="36"/>
          <w:szCs w:val="40"/>
        </w:rPr>
        <w:t>ô</w:t>
      </w:r>
      <w:r w:rsidRPr="006E2433">
        <w:rPr>
          <w:rFonts w:ascii="Arial Gras" w:hAnsi="Arial Gras" w:cs="Arial"/>
          <w:b/>
          <w:smallCaps/>
          <w:noProof/>
          <w:sz w:val="36"/>
          <w:szCs w:val="40"/>
        </w:rPr>
        <w:t xml:space="preserve">le </w:t>
      </w:r>
      <w:r w:rsidRPr="006E2433">
        <w:rPr>
          <w:rFonts w:ascii="Arial Gras" w:hAnsi="Arial Gras" w:cs="Arial" w:hint="eastAsia"/>
          <w:b/>
          <w:smallCaps/>
          <w:noProof/>
          <w:sz w:val="36"/>
          <w:szCs w:val="40"/>
        </w:rPr>
        <w:t>–</w:t>
      </w:r>
      <w:r w:rsidRPr="006E2433">
        <w:rPr>
          <w:rFonts w:ascii="Arial Gras" w:hAnsi="Arial Gras" w:cs="Arial"/>
          <w:b/>
          <w:smallCaps/>
          <w:noProof/>
          <w:sz w:val="36"/>
          <w:szCs w:val="40"/>
        </w:rPr>
        <w:t xml:space="preserve"> </w:t>
      </w:r>
      <w:r>
        <w:rPr>
          <w:rFonts w:ascii="Arial Gras" w:hAnsi="Arial Gras" w:cs="Arial"/>
          <w:b/>
          <w:smallCaps/>
          <w:noProof/>
          <w:sz w:val="36"/>
          <w:szCs w:val="40"/>
        </w:rPr>
        <w:t>R</w:t>
      </w:r>
      <w:r w:rsidRPr="006E2433">
        <w:rPr>
          <w:rFonts w:ascii="Arial Gras" w:hAnsi="Arial Gras" w:cs="Arial" w:hint="eastAsia"/>
          <w:b/>
          <w:smallCaps/>
          <w:noProof/>
          <w:sz w:val="36"/>
          <w:szCs w:val="40"/>
        </w:rPr>
        <w:t>é</w:t>
      </w:r>
      <w:r w:rsidRPr="006E2433">
        <w:rPr>
          <w:rFonts w:ascii="Arial Gras" w:hAnsi="Arial Gras" w:cs="Arial"/>
          <w:b/>
          <w:smallCaps/>
          <w:noProof/>
          <w:sz w:val="36"/>
          <w:szCs w:val="40"/>
        </w:rPr>
        <w:t>vision d'une d</w:t>
      </w:r>
      <w:r w:rsidRPr="006E2433">
        <w:rPr>
          <w:rFonts w:ascii="Arial Gras" w:hAnsi="Arial Gras" w:cs="Arial" w:hint="eastAsia"/>
          <w:b/>
          <w:smallCaps/>
          <w:noProof/>
          <w:sz w:val="36"/>
          <w:szCs w:val="40"/>
        </w:rPr>
        <w:t>é</w:t>
      </w:r>
      <w:r w:rsidRPr="006E2433">
        <w:rPr>
          <w:rFonts w:ascii="Arial Gras" w:hAnsi="Arial Gras" w:cs="Arial"/>
          <w:b/>
          <w:smallCaps/>
          <w:noProof/>
          <w:sz w:val="36"/>
          <w:szCs w:val="40"/>
        </w:rPr>
        <w:t>claration de revenus d'une soci</w:t>
      </w:r>
      <w:r w:rsidRPr="006E2433">
        <w:rPr>
          <w:rFonts w:ascii="Arial Gras" w:hAnsi="Arial Gras" w:cs="Arial" w:hint="eastAsia"/>
          <w:b/>
          <w:smallCaps/>
          <w:noProof/>
          <w:sz w:val="36"/>
          <w:szCs w:val="40"/>
        </w:rPr>
        <w:t>é</w:t>
      </w:r>
      <w:r w:rsidRPr="006E2433">
        <w:rPr>
          <w:rFonts w:ascii="Arial Gras" w:hAnsi="Arial Gras" w:cs="Arial"/>
          <w:b/>
          <w:smallCaps/>
          <w:noProof/>
          <w:sz w:val="36"/>
          <w:szCs w:val="40"/>
        </w:rPr>
        <w:t>t</w:t>
      </w:r>
      <w:r w:rsidRPr="006E2433">
        <w:rPr>
          <w:rFonts w:ascii="Arial Gras" w:hAnsi="Arial Gras" w:cs="Arial" w:hint="eastAsia"/>
          <w:b/>
          <w:smallCaps/>
          <w:noProof/>
          <w:sz w:val="36"/>
          <w:szCs w:val="40"/>
        </w:rPr>
        <w:t>é</w:t>
      </w:r>
    </w:p>
    <w:p w14:paraId="20CCEABD" w14:textId="77777777" w:rsidR="006E2433" w:rsidRPr="006E2433" w:rsidRDefault="006E2433" w:rsidP="006E2433">
      <w:pPr>
        <w:tabs>
          <w:tab w:val="left" w:pos="144"/>
          <w:tab w:val="left" w:pos="576"/>
          <w:tab w:val="left" w:pos="1008"/>
          <w:tab w:val="left" w:pos="1440"/>
          <w:tab w:val="left" w:pos="1872"/>
          <w:tab w:val="left" w:pos="2304"/>
          <w:tab w:val="left" w:pos="2592"/>
        </w:tabs>
        <w:suppressAutoHyphens/>
        <w:jc w:val="center"/>
        <w:rPr>
          <w:rFonts w:cs="Arial"/>
          <w:b/>
          <w:spacing w:val="-3"/>
        </w:rPr>
      </w:pPr>
    </w:p>
    <w:p w14:paraId="70561984" w14:textId="77777777" w:rsidR="006E2433" w:rsidRPr="006E2433" w:rsidRDefault="006E2433" w:rsidP="006E2433">
      <w:pPr>
        <w:tabs>
          <w:tab w:val="left" w:pos="144"/>
          <w:tab w:val="left" w:pos="576"/>
          <w:tab w:val="left" w:pos="1008"/>
          <w:tab w:val="left" w:pos="1440"/>
          <w:tab w:val="left" w:pos="1872"/>
          <w:tab w:val="left" w:pos="2304"/>
          <w:tab w:val="left" w:pos="2592"/>
        </w:tabs>
        <w:suppressAutoHyphens/>
        <w:jc w:val="center"/>
        <w:rPr>
          <w:rFonts w:cs="Arial"/>
          <w:b/>
          <w:spacing w:val="-3"/>
        </w:rPr>
      </w:pPr>
    </w:p>
    <w:p w14:paraId="321DDA62" w14:textId="77777777" w:rsidR="006E2433" w:rsidRPr="006E2433" w:rsidRDefault="006E2433" w:rsidP="006E2433">
      <w:pPr>
        <w:tabs>
          <w:tab w:val="left" w:pos="144"/>
          <w:tab w:val="left" w:pos="576"/>
          <w:tab w:val="left" w:pos="1008"/>
          <w:tab w:val="left" w:pos="1440"/>
          <w:tab w:val="left" w:pos="1872"/>
          <w:tab w:val="left" w:pos="2304"/>
          <w:tab w:val="left" w:pos="2592"/>
        </w:tabs>
        <w:suppressAutoHyphens/>
        <w:jc w:val="center"/>
        <w:outlineLvl w:val="0"/>
        <w:rPr>
          <w:rFonts w:cs="Arial"/>
          <w:b/>
          <w:caps/>
          <w:spacing w:val="-3"/>
        </w:rPr>
      </w:pPr>
      <w:r w:rsidRPr="006E2433">
        <w:rPr>
          <w:rFonts w:cs="Arial"/>
          <w:b/>
          <w:caps/>
          <w:spacing w:val="-3"/>
        </w:rPr>
        <w:t>Description de l’outil</w:t>
      </w:r>
    </w:p>
    <w:p w14:paraId="3E4FBE23" w14:textId="7208BF4D" w:rsidR="006E2433" w:rsidRDefault="006E2433" w:rsidP="006E2433">
      <w:pPr>
        <w:rPr>
          <w:szCs w:val="22"/>
          <w:lang w:eastAsia="en-US"/>
        </w:rPr>
      </w:pPr>
    </w:p>
    <w:p w14:paraId="02B44BAE" w14:textId="77777777" w:rsidR="007C4C7C" w:rsidRPr="007C4C7C" w:rsidRDefault="007C4C7C" w:rsidP="007C4C7C">
      <w:pPr>
        <w:rPr>
          <w:rFonts w:cs="Arial"/>
          <w:b/>
          <w:szCs w:val="22"/>
        </w:rPr>
      </w:pPr>
      <w:r w:rsidRPr="007C4C7C">
        <w:rPr>
          <w:rFonts w:cs="Arial"/>
          <w:b/>
          <w:szCs w:val="22"/>
        </w:rPr>
        <w:t>Résumé</w:t>
      </w:r>
    </w:p>
    <w:p w14:paraId="59C804B6" w14:textId="77777777" w:rsidR="007C4C7C" w:rsidRPr="007C4C7C" w:rsidRDefault="007C4C7C" w:rsidP="007C4C7C">
      <w:pPr>
        <w:rPr>
          <w:szCs w:val="24"/>
        </w:rPr>
      </w:pPr>
      <w:r w:rsidRPr="007C4C7C">
        <w:rPr>
          <w:szCs w:val="24"/>
        </w:rPr>
        <w:t>Cet outil a pour objectif de guider la planification, l’exécution et la révision des mandats de préparation des déclarations de revenus d’une société de même que l’atteinte des standards de qualité exigés par la profession et les utilisateurs de l’information décisionnelle.</w:t>
      </w:r>
    </w:p>
    <w:p w14:paraId="6969A44A" w14:textId="77777777" w:rsidR="007C4C7C" w:rsidRPr="007C4C7C" w:rsidRDefault="007C4C7C" w:rsidP="007C4C7C">
      <w:pPr>
        <w:rPr>
          <w:szCs w:val="24"/>
        </w:rPr>
      </w:pPr>
    </w:p>
    <w:p w14:paraId="14D0AA7D" w14:textId="52EE45EE" w:rsidR="007C4C7C" w:rsidRPr="007C4C7C" w:rsidRDefault="007C4C7C" w:rsidP="007C4C7C">
      <w:pPr>
        <w:rPr>
          <w:rFonts w:cs="Arial"/>
          <w:b/>
          <w:szCs w:val="22"/>
        </w:rPr>
      </w:pPr>
      <w:r w:rsidRPr="007C4C7C">
        <w:rPr>
          <w:rFonts w:cs="Arial"/>
          <w:b/>
          <w:szCs w:val="22"/>
        </w:rPr>
        <w:t xml:space="preserve">Mise à jour – </w:t>
      </w:r>
      <w:r w:rsidR="00C82EA9">
        <w:rPr>
          <w:rFonts w:cs="Arial"/>
          <w:b/>
          <w:szCs w:val="22"/>
        </w:rPr>
        <w:t>Juillet 202</w:t>
      </w:r>
      <w:r w:rsidR="006E0440">
        <w:rPr>
          <w:rFonts w:cs="Arial"/>
          <w:b/>
          <w:szCs w:val="22"/>
        </w:rPr>
        <w:t>4</w:t>
      </w:r>
    </w:p>
    <w:p w14:paraId="24293DB3" w14:textId="337498B1" w:rsidR="007C4C7C" w:rsidRPr="007C4C7C" w:rsidRDefault="007C4C7C" w:rsidP="007C4C7C">
      <w:pPr>
        <w:autoSpaceDE w:val="0"/>
        <w:autoSpaceDN w:val="0"/>
        <w:rPr>
          <w:rFonts w:cs="Arial"/>
          <w:szCs w:val="22"/>
          <w:lang w:eastAsia="en-US"/>
        </w:rPr>
      </w:pPr>
      <w:r w:rsidRPr="007C4C7C">
        <w:rPr>
          <w:rFonts w:cs="Arial"/>
          <w:szCs w:val="22"/>
        </w:rPr>
        <w:t>Cette nouvelle mise à jour intègre l</w:t>
      </w:r>
      <w:r w:rsidRPr="007C4C7C">
        <w:rPr>
          <w:szCs w:val="24"/>
        </w:rPr>
        <w:t xml:space="preserve">es </w:t>
      </w:r>
      <w:r w:rsidRPr="007C4C7C">
        <w:t xml:space="preserve">modifications de la </w:t>
      </w:r>
      <w:r w:rsidRPr="007C4C7C">
        <w:rPr>
          <w:i/>
        </w:rPr>
        <w:t>Loi de l’impôt sur le revenu du Canada (LIR)</w:t>
      </w:r>
      <w:r w:rsidRPr="007C4C7C">
        <w:t xml:space="preserve"> et de la </w:t>
      </w:r>
      <w:r w:rsidRPr="007C4C7C">
        <w:rPr>
          <w:i/>
        </w:rPr>
        <w:t>Loi sur les impôts du Québec (LI)</w:t>
      </w:r>
      <w:r w:rsidRPr="007C4C7C">
        <w:t xml:space="preserve"> jusqu’au </w:t>
      </w:r>
      <w:r w:rsidR="00C82EA9">
        <w:t>31 juillet</w:t>
      </w:r>
      <w:r w:rsidRPr="007C4C7C">
        <w:t xml:space="preserve"> 202</w:t>
      </w:r>
      <w:r w:rsidR="006E0440">
        <w:t>4</w:t>
      </w:r>
      <w:r w:rsidRPr="007C4C7C">
        <w:t xml:space="preserve">. </w:t>
      </w:r>
      <w:r w:rsidRPr="007C4C7C">
        <w:rPr>
          <w:rFonts w:cs="Arial"/>
          <w:szCs w:val="22"/>
          <w:lang w:eastAsia="en-US"/>
        </w:rPr>
        <w:t>Après cette date, il conviendrait donc de s’assurer que des modifications importantes n’ont pas été apportées aux règles d’application fiscales présentées dans cet ouvrage.</w:t>
      </w:r>
    </w:p>
    <w:p w14:paraId="5D30D005" w14:textId="77777777" w:rsidR="007C4C7C" w:rsidRPr="007C4C7C" w:rsidRDefault="007C4C7C" w:rsidP="007C4C7C">
      <w:pPr>
        <w:rPr>
          <w:szCs w:val="24"/>
        </w:rPr>
      </w:pPr>
    </w:p>
    <w:p w14:paraId="34A94169" w14:textId="77777777" w:rsidR="007C4C7C" w:rsidRPr="007C4C7C" w:rsidRDefault="007C4C7C" w:rsidP="007C4C7C">
      <w:pPr>
        <w:rPr>
          <w:rFonts w:cs="Arial"/>
          <w:b/>
          <w:szCs w:val="22"/>
        </w:rPr>
      </w:pPr>
      <w:r w:rsidRPr="007C4C7C">
        <w:rPr>
          <w:rFonts w:cs="Arial"/>
          <w:b/>
          <w:szCs w:val="22"/>
        </w:rPr>
        <w:t>Contenu</w:t>
      </w:r>
    </w:p>
    <w:p w14:paraId="5C3F1AB5" w14:textId="77777777" w:rsidR="007C4C7C" w:rsidRPr="007C4C7C" w:rsidRDefault="007C4C7C" w:rsidP="007C4C7C">
      <w:pPr>
        <w:numPr>
          <w:ilvl w:val="0"/>
          <w:numId w:val="59"/>
        </w:numPr>
        <w:jc w:val="left"/>
        <w:rPr>
          <w:szCs w:val="24"/>
        </w:rPr>
      </w:pPr>
      <w:r w:rsidRPr="007C4C7C">
        <w:rPr>
          <w:szCs w:val="24"/>
        </w:rPr>
        <w:t>Généralités</w:t>
      </w:r>
    </w:p>
    <w:p w14:paraId="7BF0691E" w14:textId="77777777" w:rsidR="007C4C7C" w:rsidRPr="007C4C7C" w:rsidRDefault="007C4C7C" w:rsidP="007C4C7C">
      <w:pPr>
        <w:numPr>
          <w:ilvl w:val="0"/>
          <w:numId w:val="59"/>
        </w:numPr>
        <w:jc w:val="left"/>
        <w:rPr>
          <w:szCs w:val="24"/>
        </w:rPr>
      </w:pPr>
      <w:r w:rsidRPr="007C4C7C">
        <w:rPr>
          <w:szCs w:val="24"/>
        </w:rPr>
        <w:t>Débiteurs</w:t>
      </w:r>
    </w:p>
    <w:p w14:paraId="50FD9C28" w14:textId="77777777" w:rsidR="007C4C7C" w:rsidRPr="007C4C7C" w:rsidRDefault="007C4C7C" w:rsidP="007C4C7C">
      <w:pPr>
        <w:numPr>
          <w:ilvl w:val="0"/>
          <w:numId w:val="59"/>
        </w:numPr>
        <w:jc w:val="left"/>
        <w:rPr>
          <w:szCs w:val="24"/>
        </w:rPr>
      </w:pPr>
      <w:r w:rsidRPr="007C4C7C">
        <w:rPr>
          <w:szCs w:val="24"/>
        </w:rPr>
        <w:t>Inventaire</w:t>
      </w:r>
    </w:p>
    <w:p w14:paraId="2C5C98E7" w14:textId="77777777" w:rsidR="007C4C7C" w:rsidRPr="007C4C7C" w:rsidRDefault="007C4C7C" w:rsidP="007C4C7C">
      <w:pPr>
        <w:numPr>
          <w:ilvl w:val="0"/>
          <w:numId w:val="59"/>
        </w:numPr>
        <w:jc w:val="left"/>
        <w:rPr>
          <w:szCs w:val="24"/>
        </w:rPr>
      </w:pPr>
      <w:r w:rsidRPr="007C4C7C">
        <w:rPr>
          <w:szCs w:val="24"/>
        </w:rPr>
        <w:t>Frais reportés</w:t>
      </w:r>
    </w:p>
    <w:p w14:paraId="77629EBF" w14:textId="77777777" w:rsidR="007C4C7C" w:rsidRPr="007C4C7C" w:rsidRDefault="007C4C7C" w:rsidP="007C4C7C">
      <w:pPr>
        <w:numPr>
          <w:ilvl w:val="0"/>
          <w:numId w:val="59"/>
        </w:numPr>
        <w:jc w:val="left"/>
        <w:rPr>
          <w:szCs w:val="24"/>
        </w:rPr>
      </w:pPr>
      <w:r w:rsidRPr="007C4C7C">
        <w:rPr>
          <w:szCs w:val="24"/>
        </w:rPr>
        <w:t>Placements</w:t>
      </w:r>
    </w:p>
    <w:p w14:paraId="1D70F482" w14:textId="77777777" w:rsidR="007C4C7C" w:rsidRPr="007C4C7C" w:rsidRDefault="007C4C7C" w:rsidP="007C4C7C">
      <w:pPr>
        <w:numPr>
          <w:ilvl w:val="0"/>
          <w:numId w:val="59"/>
        </w:numPr>
        <w:jc w:val="left"/>
        <w:rPr>
          <w:szCs w:val="24"/>
        </w:rPr>
      </w:pPr>
      <w:r w:rsidRPr="007C4C7C">
        <w:rPr>
          <w:szCs w:val="24"/>
        </w:rPr>
        <w:t>Immobilisations</w:t>
      </w:r>
    </w:p>
    <w:p w14:paraId="1160E117" w14:textId="77777777" w:rsidR="007C4C7C" w:rsidRPr="007C4C7C" w:rsidRDefault="007C4C7C" w:rsidP="007C4C7C">
      <w:pPr>
        <w:numPr>
          <w:ilvl w:val="0"/>
          <w:numId w:val="59"/>
        </w:numPr>
        <w:jc w:val="left"/>
        <w:rPr>
          <w:szCs w:val="24"/>
        </w:rPr>
      </w:pPr>
      <w:r w:rsidRPr="007C4C7C">
        <w:rPr>
          <w:szCs w:val="24"/>
        </w:rPr>
        <w:t>Autres actifs</w:t>
      </w:r>
    </w:p>
    <w:p w14:paraId="4CA7FC3B" w14:textId="77777777" w:rsidR="007C4C7C" w:rsidRPr="007C4C7C" w:rsidRDefault="007C4C7C" w:rsidP="007C4C7C">
      <w:pPr>
        <w:numPr>
          <w:ilvl w:val="0"/>
          <w:numId w:val="59"/>
        </w:numPr>
        <w:jc w:val="left"/>
        <w:rPr>
          <w:szCs w:val="24"/>
        </w:rPr>
      </w:pPr>
      <w:r w:rsidRPr="007C4C7C">
        <w:rPr>
          <w:szCs w:val="24"/>
        </w:rPr>
        <w:t>Passifs à court et long termes</w:t>
      </w:r>
    </w:p>
    <w:p w14:paraId="63844B35" w14:textId="77777777" w:rsidR="007C4C7C" w:rsidRPr="007C4C7C" w:rsidRDefault="007C4C7C" w:rsidP="007C4C7C">
      <w:pPr>
        <w:numPr>
          <w:ilvl w:val="0"/>
          <w:numId w:val="59"/>
        </w:numPr>
        <w:jc w:val="left"/>
        <w:rPr>
          <w:szCs w:val="24"/>
        </w:rPr>
      </w:pPr>
      <w:r w:rsidRPr="007C4C7C">
        <w:rPr>
          <w:szCs w:val="24"/>
        </w:rPr>
        <w:t>Capital-actions et surplus</w:t>
      </w:r>
    </w:p>
    <w:p w14:paraId="6546200C" w14:textId="77777777" w:rsidR="007C4C7C" w:rsidRPr="007C4C7C" w:rsidRDefault="007C4C7C" w:rsidP="007C4C7C">
      <w:pPr>
        <w:numPr>
          <w:ilvl w:val="0"/>
          <w:numId w:val="59"/>
        </w:numPr>
        <w:jc w:val="left"/>
        <w:rPr>
          <w:szCs w:val="24"/>
        </w:rPr>
      </w:pPr>
      <w:r w:rsidRPr="007C4C7C">
        <w:rPr>
          <w:szCs w:val="24"/>
        </w:rPr>
        <w:t>Revenus de dividendes</w:t>
      </w:r>
    </w:p>
    <w:p w14:paraId="45C563AF" w14:textId="77777777" w:rsidR="007C4C7C" w:rsidRPr="007C4C7C" w:rsidRDefault="007C4C7C" w:rsidP="007C4C7C">
      <w:pPr>
        <w:numPr>
          <w:ilvl w:val="0"/>
          <w:numId w:val="59"/>
        </w:numPr>
        <w:jc w:val="left"/>
        <w:rPr>
          <w:szCs w:val="24"/>
        </w:rPr>
      </w:pPr>
      <w:r w:rsidRPr="007C4C7C">
        <w:rPr>
          <w:szCs w:val="24"/>
        </w:rPr>
        <w:t>Impôt des grandes sociétés, partie I.3 et taxe sur le capital du Québec</w:t>
      </w:r>
    </w:p>
    <w:p w14:paraId="408DF97B" w14:textId="77777777" w:rsidR="007C4C7C" w:rsidRPr="007C4C7C" w:rsidRDefault="007C4C7C" w:rsidP="007C4C7C">
      <w:pPr>
        <w:numPr>
          <w:ilvl w:val="0"/>
          <w:numId w:val="59"/>
        </w:numPr>
        <w:spacing w:before="120"/>
        <w:jc w:val="left"/>
        <w:rPr>
          <w:szCs w:val="24"/>
        </w:rPr>
      </w:pPr>
      <w:r w:rsidRPr="007C4C7C">
        <w:rPr>
          <w:szCs w:val="24"/>
        </w:rPr>
        <w:t>Planification</w:t>
      </w:r>
    </w:p>
    <w:p w14:paraId="5FF780CF" w14:textId="77777777" w:rsidR="007C4C7C" w:rsidRPr="007C4C7C" w:rsidRDefault="007C4C7C" w:rsidP="007C4C7C"/>
    <w:p w14:paraId="351571D9" w14:textId="77777777" w:rsidR="007C4C7C" w:rsidRPr="007C4C7C" w:rsidRDefault="007C4C7C" w:rsidP="007C4C7C">
      <w:pPr>
        <w:rPr>
          <w:rFonts w:cs="Arial"/>
          <w:b/>
          <w:szCs w:val="22"/>
        </w:rPr>
      </w:pPr>
      <w:r w:rsidRPr="007C4C7C">
        <w:rPr>
          <w:rFonts w:cs="Arial"/>
          <w:b/>
          <w:szCs w:val="22"/>
        </w:rPr>
        <w:t>Clientèle cible</w:t>
      </w:r>
    </w:p>
    <w:p w14:paraId="12BD53D9" w14:textId="77777777" w:rsidR="007C4C7C" w:rsidRPr="007C4C7C" w:rsidRDefault="007C4C7C" w:rsidP="007C4C7C">
      <w:pPr>
        <w:rPr>
          <w:rFonts w:cs="Arial"/>
          <w:szCs w:val="22"/>
        </w:rPr>
      </w:pPr>
      <w:r w:rsidRPr="007C4C7C">
        <w:rPr>
          <w:rFonts w:cs="Arial"/>
          <w:szCs w:val="22"/>
        </w:rPr>
        <w:t>Les CPA en cabinet et les CPA en entreprise.</w:t>
      </w:r>
    </w:p>
    <w:p w14:paraId="04466049" w14:textId="77777777" w:rsidR="007C4C7C" w:rsidRPr="007C4C7C" w:rsidRDefault="007C4C7C" w:rsidP="007C4C7C">
      <w:pPr>
        <w:rPr>
          <w:rFonts w:cs="Arial"/>
          <w:szCs w:val="22"/>
          <w:lang w:eastAsia="fr-CA"/>
        </w:rPr>
      </w:pPr>
    </w:p>
    <w:p w14:paraId="09E3084E" w14:textId="77777777" w:rsidR="007C4C7C" w:rsidRPr="007C4C7C" w:rsidRDefault="007C4C7C" w:rsidP="00A30881">
      <w:pPr>
        <w:rPr>
          <w:i/>
          <w:szCs w:val="22"/>
        </w:rPr>
      </w:pPr>
    </w:p>
    <w:p w14:paraId="3D5839AD" w14:textId="77777777" w:rsidR="00A30881" w:rsidRDefault="00A30881" w:rsidP="00A30881">
      <w:pPr>
        <w:rPr>
          <w:rFonts w:cs="Arial"/>
          <w:b/>
          <w:bCs/>
        </w:rPr>
      </w:pPr>
    </w:p>
    <w:p w14:paraId="09D604D3" w14:textId="77777777" w:rsidR="00A30881" w:rsidRDefault="00A30881" w:rsidP="00A30881">
      <w:pPr>
        <w:rPr>
          <w:rFonts w:cs="Arial"/>
          <w:b/>
          <w:bCs/>
        </w:rPr>
      </w:pPr>
    </w:p>
    <w:p w14:paraId="44BC2D01" w14:textId="77777777" w:rsidR="00A30881" w:rsidRDefault="00A30881" w:rsidP="00A30881">
      <w:pPr>
        <w:rPr>
          <w:rFonts w:cs="Arial"/>
          <w:b/>
          <w:bCs/>
        </w:rPr>
      </w:pPr>
    </w:p>
    <w:p w14:paraId="557DE949" w14:textId="77777777" w:rsidR="00A30881" w:rsidRDefault="00A30881" w:rsidP="00A30881">
      <w:pPr>
        <w:rPr>
          <w:rFonts w:cs="Arial"/>
          <w:b/>
          <w:bCs/>
        </w:rPr>
      </w:pPr>
    </w:p>
    <w:p w14:paraId="65BCC9F0" w14:textId="77777777" w:rsidR="00A30881" w:rsidRDefault="00A30881" w:rsidP="00A30881">
      <w:pPr>
        <w:rPr>
          <w:rFonts w:cs="Arial"/>
          <w:b/>
          <w:bCs/>
        </w:rPr>
      </w:pPr>
    </w:p>
    <w:p w14:paraId="1E35362A" w14:textId="77777777" w:rsidR="00A30881" w:rsidRDefault="00A30881" w:rsidP="00A30881">
      <w:pPr>
        <w:rPr>
          <w:rFonts w:cs="Arial"/>
          <w:b/>
          <w:bCs/>
        </w:rPr>
      </w:pPr>
    </w:p>
    <w:p w14:paraId="11036075" w14:textId="77777777" w:rsidR="00A30881" w:rsidRDefault="00A30881" w:rsidP="00A30881">
      <w:pPr>
        <w:rPr>
          <w:rFonts w:cs="Arial"/>
          <w:b/>
          <w:bCs/>
        </w:rPr>
      </w:pPr>
    </w:p>
    <w:p w14:paraId="6E619C3A" w14:textId="77777777" w:rsidR="00A30881" w:rsidRDefault="00A30881" w:rsidP="00A30881">
      <w:pPr>
        <w:rPr>
          <w:rFonts w:cs="Arial"/>
          <w:b/>
          <w:bCs/>
        </w:rPr>
      </w:pPr>
    </w:p>
    <w:p w14:paraId="4964544C" w14:textId="77777777" w:rsidR="00A30881" w:rsidRDefault="00A30881" w:rsidP="00A30881">
      <w:pPr>
        <w:rPr>
          <w:rFonts w:cs="Arial"/>
          <w:b/>
          <w:bCs/>
        </w:rPr>
      </w:pPr>
    </w:p>
    <w:p w14:paraId="69768DF0" w14:textId="77777777" w:rsidR="00A30881" w:rsidRDefault="00A30881" w:rsidP="00A30881">
      <w:pPr>
        <w:rPr>
          <w:rFonts w:cs="Arial"/>
          <w:b/>
          <w:bCs/>
        </w:rPr>
      </w:pPr>
    </w:p>
    <w:p w14:paraId="4719655F" w14:textId="77777777" w:rsidR="00A30881" w:rsidRDefault="00A30881" w:rsidP="00A30881">
      <w:pPr>
        <w:rPr>
          <w:rFonts w:cs="Arial"/>
          <w:b/>
          <w:bCs/>
        </w:rPr>
      </w:pPr>
    </w:p>
    <w:p w14:paraId="675A71FE" w14:textId="77777777" w:rsidR="00A30881" w:rsidRDefault="00A30881" w:rsidP="00A30881">
      <w:pPr>
        <w:rPr>
          <w:rFonts w:cs="Arial"/>
          <w:b/>
          <w:bCs/>
        </w:rPr>
      </w:pPr>
    </w:p>
    <w:p w14:paraId="6742BD98" w14:textId="77777777" w:rsidR="00A30881" w:rsidRDefault="00A30881" w:rsidP="00A30881">
      <w:pPr>
        <w:rPr>
          <w:rFonts w:cs="Arial"/>
          <w:b/>
          <w:bCs/>
        </w:rPr>
      </w:pPr>
    </w:p>
    <w:p w14:paraId="07C154C7" w14:textId="5A6B73B5" w:rsidR="00A30881" w:rsidRDefault="00A30881" w:rsidP="00A30881">
      <w:pPr>
        <w:rPr>
          <w:rFonts w:cs="Arial"/>
          <w:b/>
          <w:bCs/>
          <w:i/>
          <w:iCs/>
        </w:rPr>
      </w:pPr>
      <w:r>
        <w:rPr>
          <w:rFonts w:cs="Arial"/>
          <w:b/>
          <w:bCs/>
        </w:rPr>
        <w:lastRenderedPageBreak/>
        <w:t xml:space="preserve">Mise en garde concernant les modifications apportées à </w:t>
      </w:r>
      <w:r>
        <w:rPr>
          <w:rFonts w:cs="Arial"/>
          <w:b/>
          <w:bCs/>
          <w:i/>
          <w:iCs/>
        </w:rPr>
        <w:t>Loi sur la protection des renseignements personnels dans le secteur privé </w:t>
      </w:r>
    </w:p>
    <w:p w14:paraId="1EDE0F51" w14:textId="77777777" w:rsidR="00A30881" w:rsidRDefault="00A30881" w:rsidP="00A30881">
      <w:pPr>
        <w:rPr>
          <w:rFonts w:cs="Arial"/>
          <w:i/>
          <w:iCs/>
        </w:rPr>
      </w:pPr>
    </w:p>
    <w:p w14:paraId="47FE69A9" w14:textId="77777777" w:rsidR="00A30881" w:rsidRDefault="00A30881" w:rsidP="00A30881">
      <w:pPr>
        <w:rPr>
          <w:rFonts w:cs="Arial"/>
        </w:rPr>
      </w:pPr>
      <w:r>
        <w:rPr>
          <w:rFonts w:cs="Arial"/>
        </w:rPr>
        <w:t>Notez que des modifications à la </w:t>
      </w:r>
      <w:r>
        <w:rPr>
          <w:rFonts w:cs="Arial"/>
          <w:i/>
          <w:iCs/>
        </w:rPr>
        <w:t xml:space="preserve">Loi sur la protection des renseignements personnels dans le secteur privé </w:t>
      </w:r>
      <w:r>
        <w:rPr>
          <w:rFonts w:cs="Arial"/>
        </w:rPr>
        <w:t xml:space="preserve">sont entrées ou entreront en vigueur le 22 septembre 2022, le 22 septembre 2023 et le 22 septembre 2024. </w:t>
      </w:r>
    </w:p>
    <w:p w14:paraId="062861C9" w14:textId="77777777" w:rsidR="00A30881" w:rsidRDefault="00A30881" w:rsidP="00A30881">
      <w:pPr>
        <w:rPr>
          <w:rFonts w:cs="Arial"/>
        </w:rPr>
      </w:pPr>
    </w:p>
    <w:p w14:paraId="563C0EAC" w14:textId="77777777" w:rsidR="00A30881" w:rsidRPr="005F1CCF" w:rsidRDefault="00A30881" w:rsidP="00A30881">
      <w:pPr>
        <w:spacing w:after="120"/>
        <w:rPr>
          <w:rFonts w:cs="Arial"/>
        </w:rPr>
      </w:pPr>
      <w:r>
        <w:rPr>
          <w:rFonts w:cs="Arial"/>
        </w:rPr>
        <w:t>Nous vous invitons à consulter les ressources suivantes pour plus de détails sur vos nouvelles obligations à l’égard des renseignements personnels obtenus dans le cadre de vos activités (c</w:t>
      </w:r>
      <w:r w:rsidRPr="005F1CCF">
        <w:rPr>
          <w:rFonts w:cs="Arial"/>
        </w:rPr>
        <w:t>ertification, conformité fiscale, paies, etc.) :</w:t>
      </w:r>
    </w:p>
    <w:p w14:paraId="590BAE3B" w14:textId="77777777" w:rsidR="00A30881" w:rsidRPr="005F1CCF" w:rsidRDefault="00A30881" w:rsidP="00A30881">
      <w:pPr>
        <w:pStyle w:val="Paragraphedeliste"/>
        <w:numPr>
          <w:ilvl w:val="0"/>
          <w:numId w:val="62"/>
        </w:numPr>
        <w:spacing w:after="120"/>
        <w:ind w:left="714" w:hanging="357"/>
        <w:jc w:val="left"/>
        <w:rPr>
          <w:rFonts w:cs="Arial"/>
        </w:rPr>
      </w:pPr>
      <w:r w:rsidRPr="005F1CCF">
        <w:rPr>
          <w:rFonts w:cs="Arial"/>
        </w:rPr>
        <w:t xml:space="preserve">Formation « Protection des renseignements personnels : Quelles sont vos obligations? » </w:t>
      </w:r>
    </w:p>
    <w:p w14:paraId="3027EDCB" w14:textId="77777777" w:rsidR="00A30881" w:rsidRDefault="00A30881" w:rsidP="00A30881">
      <w:pPr>
        <w:pStyle w:val="Paragraphedeliste"/>
        <w:spacing w:after="120"/>
        <w:ind w:left="714"/>
        <w:rPr>
          <w:rFonts w:cs="Arial"/>
        </w:rPr>
      </w:pPr>
      <w:hyperlink r:id="rId17" w:history="1">
        <w:r w:rsidRPr="005F1CCF">
          <w:rPr>
            <w:rStyle w:val="Lienhypertexte"/>
            <w:rFonts w:cs="Arial"/>
          </w:rPr>
          <w:t>https://vivo.cpaquebec.ca/web/mycatalog/viewp?pid=a3hxxmxkpphrgbj6woakvq%3d%3d&amp;id=9ujg0w5zv%2by2t0nsp6ju%2bq%3d%3d&amp;cvstate=cvsrch=loi%2025</w:t>
        </w:r>
      </w:hyperlink>
    </w:p>
    <w:p w14:paraId="06DA4EDB" w14:textId="77777777" w:rsidR="00A30881" w:rsidRDefault="00A30881" w:rsidP="00A30881">
      <w:pPr>
        <w:pStyle w:val="Paragraphedeliste"/>
        <w:numPr>
          <w:ilvl w:val="0"/>
          <w:numId w:val="62"/>
        </w:numPr>
        <w:spacing w:after="120"/>
        <w:ind w:left="714" w:hanging="357"/>
        <w:rPr>
          <w:rFonts w:cs="Arial"/>
        </w:rPr>
      </w:pPr>
      <w:r>
        <w:rPr>
          <w:rFonts w:cs="Arial"/>
        </w:rPr>
        <w:t>Aide-mémoire, pistes d’action et bonnes pratiques de la Commission d’accès à l’information du Québec </w:t>
      </w:r>
    </w:p>
    <w:p w14:paraId="000FCD54" w14:textId="77777777" w:rsidR="00A30881" w:rsidRDefault="00A30881" w:rsidP="00A30881">
      <w:pPr>
        <w:pStyle w:val="Paragraphedeliste"/>
        <w:numPr>
          <w:ilvl w:val="0"/>
          <w:numId w:val="62"/>
        </w:numPr>
        <w:spacing w:after="120"/>
        <w:ind w:left="714" w:hanging="357"/>
        <w:rPr>
          <w:rFonts w:cs="Arial"/>
        </w:rPr>
      </w:pPr>
      <w:hyperlink r:id="rId18" w:history="1">
        <w:r>
          <w:rPr>
            <w:rStyle w:val="Lienhypertexte"/>
            <w:rFonts w:cs="Arial"/>
          </w:rPr>
          <w:t>https://www.cai.gouv.qc.ca/commission-acces-information/guide-fiches-information</w:t>
        </w:r>
      </w:hyperlink>
    </w:p>
    <w:p w14:paraId="7944B19B" w14:textId="77777777" w:rsidR="00A30881" w:rsidRDefault="00A30881" w:rsidP="00A30881">
      <w:pPr>
        <w:pStyle w:val="Paragraphedeliste"/>
        <w:numPr>
          <w:ilvl w:val="0"/>
          <w:numId w:val="62"/>
        </w:numPr>
        <w:spacing w:after="120"/>
        <w:ind w:left="714" w:hanging="357"/>
        <w:rPr>
          <w:rFonts w:cs="Arial"/>
        </w:rPr>
      </w:pPr>
      <w:r>
        <w:rPr>
          <w:rFonts w:cs="Arial"/>
        </w:rPr>
        <w:t xml:space="preserve">Aperçu des principaux changements aux lois sur la protection des renseignements personnels </w:t>
      </w:r>
    </w:p>
    <w:p w14:paraId="5B5E79F3" w14:textId="77777777" w:rsidR="00A30881" w:rsidRDefault="00A30881" w:rsidP="00A30881">
      <w:pPr>
        <w:pStyle w:val="Paragraphedeliste"/>
        <w:spacing w:after="120"/>
        <w:ind w:left="714"/>
        <w:rPr>
          <w:rFonts w:cs="Arial"/>
        </w:rPr>
      </w:pPr>
      <w:hyperlink r:id="rId19" w:history="1">
        <w:r>
          <w:rPr>
            <w:rStyle w:val="Lienhypertexte"/>
            <w:rFonts w:cs="Arial"/>
          </w:rPr>
          <w:t>https://www.cai.gouv.qc.ca/protection-renseignements-personnels/sujets-et-domaines-dinteret/principaux-changements-loi-25?principales-modifications/septembre-2023/</w:t>
        </w:r>
      </w:hyperlink>
    </w:p>
    <w:p w14:paraId="52794375" w14:textId="77777777" w:rsidR="00A30881" w:rsidRDefault="00A30881" w:rsidP="00A30881">
      <w:pPr>
        <w:pStyle w:val="Paragraphedeliste"/>
        <w:numPr>
          <w:ilvl w:val="0"/>
          <w:numId w:val="62"/>
        </w:numPr>
        <w:spacing w:after="120"/>
        <w:ind w:left="714" w:hanging="357"/>
        <w:rPr>
          <w:rFonts w:cs="Arial"/>
        </w:rPr>
      </w:pPr>
      <w:r>
        <w:rPr>
          <w:rFonts w:cs="Arial"/>
        </w:rPr>
        <w:t>Aide-mémoire concernant la Loi 25 et « test éclair de conformité » du Barreau du Québec</w:t>
      </w:r>
    </w:p>
    <w:p w14:paraId="111DB3BA" w14:textId="77777777" w:rsidR="00A30881" w:rsidRDefault="00A30881" w:rsidP="00A30881">
      <w:pPr>
        <w:pStyle w:val="Paragraphedeliste"/>
        <w:spacing w:after="120"/>
        <w:ind w:left="714"/>
        <w:rPr>
          <w:rFonts w:cs="Arial"/>
        </w:rPr>
      </w:pPr>
      <w:hyperlink r:id="rId20" w:history="1">
        <w:r>
          <w:rPr>
            <w:rStyle w:val="Lienhypertexte"/>
            <w:rFonts w:cs="Arial"/>
          </w:rPr>
          <w:t>https://www.barreau.qc.ca/media/deknztxe/aide-memoire-loi-25.pdf</w:t>
        </w:r>
      </w:hyperlink>
    </w:p>
    <w:p w14:paraId="3B84A057" w14:textId="77777777" w:rsidR="00A30881" w:rsidRDefault="00A30881" w:rsidP="00A30881">
      <w:pPr>
        <w:pStyle w:val="Paragraphedeliste"/>
        <w:numPr>
          <w:ilvl w:val="0"/>
          <w:numId w:val="62"/>
        </w:numPr>
        <w:spacing w:after="120"/>
        <w:ind w:left="714" w:hanging="357"/>
        <w:rPr>
          <w:rFonts w:cs="Arial"/>
        </w:rPr>
      </w:pPr>
      <w:r>
        <w:rPr>
          <w:rFonts w:cs="Arial"/>
        </w:rPr>
        <w:t>Dossier spécial sur la Protection des renseignements personnels du Centre d’accès à l’information juridique (CAIJ)</w:t>
      </w:r>
    </w:p>
    <w:p w14:paraId="6A08052A" w14:textId="77777777" w:rsidR="00A30881" w:rsidRDefault="00A30881" w:rsidP="00A30881">
      <w:pPr>
        <w:pStyle w:val="Paragraphedeliste"/>
        <w:spacing w:after="120"/>
        <w:ind w:left="714"/>
        <w:rPr>
          <w:rFonts w:cs="Arial"/>
        </w:rPr>
      </w:pPr>
      <w:hyperlink r:id="rId21" w:history="1">
        <w:r>
          <w:rPr>
            <w:rStyle w:val="Lienhypertexte"/>
            <w:rFonts w:cs="Arial"/>
          </w:rPr>
          <w:t>https://www.caij.qc.ca/dossier/projet-de-loi-n-64-loi-modernisant-des-dispositions-legislatives-en-matiere-de-protection-des-renseignements-personnels-clone</w:t>
        </w:r>
      </w:hyperlink>
    </w:p>
    <w:p w14:paraId="50BB1B1C" w14:textId="77777777" w:rsidR="00A30881" w:rsidRDefault="00A30881" w:rsidP="00A30881">
      <w:pPr>
        <w:pStyle w:val="Paragraphedeliste"/>
        <w:numPr>
          <w:ilvl w:val="0"/>
          <w:numId w:val="62"/>
        </w:numPr>
        <w:spacing w:before="120" w:after="120"/>
        <w:ind w:left="714" w:hanging="357"/>
        <w:rPr>
          <w:rFonts w:cs="Arial"/>
        </w:rPr>
      </w:pPr>
      <w:r w:rsidRPr="00E60C23">
        <w:rPr>
          <w:rFonts w:cs="Arial"/>
        </w:rPr>
        <w:t>Site de l’Ordre des CPA du Québec </w:t>
      </w:r>
    </w:p>
    <w:p w14:paraId="350BEEDE" w14:textId="77777777" w:rsidR="00A30881" w:rsidRPr="00E60C23" w:rsidRDefault="00A30881" w:rsidP="00A30881">
      <w:pPr>
        <w:pStyle w:val="Paragraphedeliste"/>
        <w:spacing w:before="120" w:after="120"/>
        <w:ind w:left="714"/>
        <w:rPr>
          <w:rFonts w:cs="Arial"/>
        </w:rPr>
      </w:pPr>
      <w:hyperlink r:id="rId22" w:history="1">
        <w:r w:rsidRPr="00E60C23">
          <w:rPr>
            <w:rStyle w:val="Lienhypertexte"/>
            <w:rFonts w:cs="Arial"/>
          </w:rPr>
          <w:t>https://cpaquebec.ca/fr/salle-de-presse/nouvelles-et-publications/la-protection-des-renseignements-personnels-ca-vous-concerne/</w:t>
        </w:r>
      </w:hyperlink>
    </w:p>
    <w:p w14:paraId="4FFC3E4C" w14:textId="77777777" w:rsidR="00D74A9F" w:rsidRPr="007C4C7C" w:rsidRDefault="00D74A9F" w:rsidP="007C4C7C">
      <w:pPr>
        <w:tabs>
          <w:tab w:val="left" w:pos="288"/>
          <w:tab w:val="left" w:pos="1701"/>
          <w:tab w:val="right" w:pos="7674"/>
          <w:tab w:val="right" w:pos="9360"/>
        </w:tabs>
        <w:spacing w:line="228" w:lineRule="auto"/>
        <w:jc w:val="left"/>
        <w:rPr>
          <w:rFonts w:cs="Arial"/>
          <w:b/>
          <w:smallCaps/>
          <w:szCs w:val="22"/>
        </w:rPr>
      </w:pPr>
    </w:p>
    <w:p w14:paraId="66388C14" w14:textId="3700476C" w:rsidR="003A7AA7" w:rsidRPr="00D4351D" w:rsidRDefault="003A7AA7" w:rsidP="00887409">
      <w:pPr>
        <w:tabs>
          <w:tab w:val="left" w:pos="288"/>
          <w:tab w:val="left" w:pos="1701"/>
          <w:tab w:val="right" w:pos="7674"/>
          <w:tab w:val="right" w:pos="9360"/>
        </w:tabs>
        <w:spacing w:line="228" w:lineRule="auto"/>
        <w:jc w:val="center"/>
        <w:rPr>
          <w:rFonts w:cs="Arial"/>
          <w:b/>
          <w:smallCaps/>
          <w:sz w:val="40"/>
          <w:szCs w:val="40"/>
        </w:rPr>
        <w:sectPr w:rsidR="003A7AA7" w:rsidRPr="00D4351D" w:rsidSect="006E2433">
          <w:headerReference w:type="even" r:id="rId23"/>
          <w:footerReference w:type="even" r:id="rId24"/>
          <w:type w:val="oddPage"/>
          <w:pgSz w:w="12240" w:h="15840" w:code="119"/>
          <w:pgMar w:top="1440" w:right="1440" w:bottom="1440" w:left="1440" w:header="720" w:footer="360" w:gutter="0"/>
          <w:cols w:space="708"/>
          <w:docGrid w:linePitch="360"/>
        </w:sectPr>
      </w:pPr>
    </w:p>
    <w:p w14:paraId="113FC811" w14:textId="77777777" w:rsidR="000B1F2A" w:rsidRPr="00022C99" w:rsidRDefault="000B1F2A" w:rsidP="000B1F2A">
      <w:pPr>
        <w:pStyle w:val="TM1"/>
        <w:rPr>
          <w:rFonts w:ascii="Arial" w:eastAsiaTheme="minorEastAsia" w:hAnsi="Arial" w:cs="Arial"/>
          <w:b w:val="0"/>
          <w:noProof/>
          <w:kern w:val="2"/>
          <w:sz w:val="22"/>
          <w:szCs w:val="22"/>
          <w:lang w:val="fr-CA" w:eastAsia="fr-CA"/>
          <w14:ligatures w14:val="standardContextual"/>
        </w:rPr>
      </w:pPr>
      <w:r w:rsidRPr="00022C99">
        <w:rPr>
          <w:rFonts w:ascii="Arial" w:hAnsi="Arial" w:cs="Arial"/>
          <w:bCs/>
          <w:caps/>
          <w:szCs w:val="22"/>
        </w:rPr>
        <w:lastRenderedPageBreak/>
        <w:fldChar w:fldCharType="begin"/>
      </w:r>
      <w:r w:rsidRPr="00022C99">
        <w:rPr>
          <w:rFonts w:ascii="Arial" w:hAnsi="Arial" w:cs="Arial"/>
          <w:bCs/>
          <w:caps/>
          <w:szCs w:val="22"/>
        </w:rPr>
        <w:instrText xml:space="preserve"> TOC \h \z \t "Titre;1" </w:instrText>
      </w:r>
      <w:r w:rsidRPr="00022C99">
        <w:rPr>
          <w:rFonts w:ascii="Arial" w:hAnsi="Arial" w:cs="Arial"/>
          <w:bCs/>
          <w:caps/>
          <w:szCs w:val="22"/>
        </w:rPr>
        <w:fldChar w:fldCharType="separate"/>
      </w:r>
      <w:hyperlink w:anchor="_Toc179378797" w:history="1">
        <w:r w:rsidRPr="00022C99">
          <w:rPr>
            <w:rStyle w:val="Lienhypertexte"/>
            <w:rFonts w:ascii="Arial" w:hAnsi="Arial" w:cs="Arial"/>
            <w:b w:val="0"/>
            <w:noProof/>
          </w:rPr>
          <w:t>Généralités</w:t>
        </w:r>
        <w:r w:rsidRPr="00022C99">
          <w:rPr>
            <w:rFonts w:ascii="Arial" w:hAnsi="Arial" w:cs="Arial"/>
            <w:b w:val="0"/>
            <w:noProof/>
            <w:webHidden/>
          </w:rPr>
          <w:tab/>
        </w:r>
        <w:r w:rsidRPr="00022C99">
          <w:rPr>
            <w:rFonts w:ascii="Arial" w:hAnsi="Arial" w:cs="Arial"/>
            <w:b w:val="0"/>
            <w:noProof/>
            <w:webHidden/>
          </w:rPr>
          <w:fldChar w:fldCharType="begin"/>
        </w:r>
        <w:r w:rsidRPr="00022C99">
          <w:rPr>
            <w:rFonts w:ascii="Arial" w:hAnsi="Arial" w:cs="Arial"/>
            <w:b w:val="0"/>
            <w:noProof/>
            <w:webHidden/>
          </w:rPr>
          <w:instrText xml:space="preserve"> PAGEREF _Toc179378797 \h </w:instrText>
        </w:r>
        <w:r w:rsidRPr="00022C99">
          <w:rPr>
            <w:rFonts w:ascii="Arial" w:hAnsi="Arial" w:cs="Arial"/>
            <w:b w:val="0"/>
            <w:noProof/>
            <w:webHidden/>
          </w:rPr>
        </w:r>
        <w:r w:rsidRPr="00022C99">
          <w:rPr>
            <w:rFonts w:ascii="Arial" w:hAnsi="Arial" w:cs="Arial"/>
            <w:b w:val="0"/>
            <w:noProof/>
            <w:webHidden/>
          </w:rPr>
          <w:fldChar w:fldCharType="separate"/>
        </w:r>
        <w:r w:rsidRPr="00022C99">
          <w:rPr>
            <w:rFonts w:ascii="Arial" w:hAnsi="Arial" w:cs="Arial"/>
            <w:b w:val="0"/>
            <w:noProof/>
            <w:webHidden/>
          </w:rPr>
          <w:t>1</w:t>
        </w:r>
        <w:r w:rsidRPr="00022C99">
          <w:rPr>
            <w:rFonts w:ascii="Arial" w:hAnsi="Arial" w:cs="Arial"/>
            <w:b w:val="0"/>
            <w:noProof/>
            <w:webHidden/>
          </w:rPr>
          <w:fldChar w:fldCharType="end"/>
        </w:r>
      </w:hyperlink>
    </w:p>
    <w:p w14:paraId="56EAF9C8" w14:textId="77777777" w:rsidR="000B1F2A" w:rsidRPr="00022C99" w:rsidRDefault="000B1F2A" w:rsidP="000B1F2A">
      <w:pPr>
        <w:pStyle w:val="TM1"/>
        <w:rPr>
          <w:rFonts w:ascii="Arial" w:eastAsiaTheme="minorEastAsia" w:hAnsi="Arial" w:cs="Arial"/>
          <w:b w:val="0"/>
          <w:noProof/>
          <w:kern w:val="2"/>
          <w:sz w:val="22"/>
          <w:szCs w:val="22"/>
          <w:lang w:val="fr-CA" w:eastAsia="fr-CA"/>
          <w14:ligatures w14:val="standardContextual"/>
        </w:rPr>
      </w:pPr>
      <w:hyperlink w:anchor="_Toc179378798" w:history="1">
        <w:r w:rsidRPr="00022C99">
          <w:rPr>
            <w:rStyle w:val="Lienhypertexte"/>
            <w:rFonts w:ascii="Arial" w:hAnsi="Arial" w:cs="Arial"/>
            <w:b w:val="0"/>
            <w:noProof/>
          </w:rPr>
          <w:t>Débiteurs</w:t>
        </w:r>
        <w:r w:rsidRPr="00022C99">
          <w:rPr>
            <w:rFonts w:ascii="Arial" w:hAnsi="Arial" w:cs="Arial"/>
            <w:b w:val="0"/>
            <w:noProof/>
            <w:webHidden/>
          </w:rPr>
          <w:tab/>
        </w:r>
        <w:r w:rsidRPr="00022C99">
          <w:rPr>
            <w:rFonts w:ascii="Arial" w:hAnsi="Arial" w:cs="Arial"/>
            <w:b w:val="0"/>
            <w:noProof/>
            <w:webHidden/>
          </w:rPr>
          <w:fldChar w:fldCharType="begin"/>
        </w:r>
        <w:r w:rsidRPr="00022C99">
          <w:rPr>
            <w:rFonts w:ascii="Arial" w:hAnsi="Arial" w:cs="Arial"/>
            <w:b w:val="0"/>
            <w:noProof/>
            <w:webHidden/>
          </w:rPr>
          <w:instrText xml:space="preserve"> PAGEREF _Toc179378798 \h </w:instrText>
        </w:r>
        <w:r w:rsidRPr="00022C99">
          <w:rPr>
            <w:rFonts w:ascii="Arial" w:hAnsi="Arial" w:cs="Arial"/>
            <w:b w:val="0"/>
            <w:noProof/>
            <w:webHidden/>
          </w:rPr>
        </w:r>
        <w:r w:rsidRPr="00022C99">
          <w:rPr>
            <w:rFonts w:ascii="Arial" w:hAnsi="Arial" w:cs="Arial"/>
            <w:b w:val="0"/>
            <w:noProof/>
            <w:webHidden/>
          </w:rPr>
          <w:fldChar w:fldCharType="separate"/>
        </w:r>
        <w:r w:rsidRPr="00022C99">
          <w:rPr>
            <w:rFonts w:ascii="Arial" w:hAnsi="Arial" w:cs="Arial"/>
            <w:b w:val="0"/>
            <w:noProof/>
            <w:webHidden/>
          </w:rPr>
          <w:t>6</w:t>
        </w:r>
        <w:r w:rsidRPr="00022C99">
          <w:rPr>
            <w:rFonts w:ascii="Arial" w:hAnsi="Arial" w:cs="Arial"/>
            <w:b w:val="0"/>
            <w:noProof/>
            <w:webHidden/>
          </w:rPr>
          <w:fldChar w:fldCharType="end"/>
        </w:r>
      </w:hyperlink>
    </w:p>
    <w:p w14:paraId="0F7D640C" w14:textId="77777777" w:rsidR="000B1F2A" w:rsidRPr="00022C99" w:rsidRDefault="000B1F2A" w:rsidP="000B1F2A">
      <w:pPr>
        <w:pStyle w:val="TM1"/>
        <w:rPr>
          <w:rFonts w:ascii="Arial" w:eastAsiaTheme="minorEastAsia" w:hAnsi="Arial" w:cs="Arial"/>
          <w:b w:val="0"/>
          <w:noProof/>
          <w:kern w:val="2"/>
          <w:sz w:val="22"/>
          <w:szCs w:val="22"/>
          <w:lang w:val="fr-CA" w:eastAsia="fr-CA"/>
          <w14:ligatures w14:val="standardContextual"/>
        </w:rPr>
      </w:pPr>
      <w:hyperlink w:anchor="_Toc179378799" w:history="1">
        <w:r w:rsidRPr="00022C99">
          <w:rPr>
            <w:rStyle w:val="Lienhypertexte"/>
            <w:rFonts w:ascii="Arial" w:hAnsi="Arial" w:cs="Arial"/>
            <w:b w:val="0"/>
            <w:noProof/>
          </w:rPr>
          <w:t>Inventaire</w:t>
        </w:r>
        <w:r w:rsidRPr="00022C99">
          <w:rPr>
            <w:rFonts w:ascii="Arial" w:hAnsi="Arial" w:cs="Arial"/>
            <w:b w:val="0"/>
            <w:noProof/>
            <w:webHidden/>
          </w:rPr>
          <w:tab/>
        </w:r>
        <w:r w:rsidRPr="00022C99">
          <w:rPr>
            <w:rFonts w:ascii="Arial" w:hAnsi="Arial" w:cs="Arial"/>
            <w:b w:val="0"/>
            <w:noProof/>
            <w:webHidden/>
          </w:rPr>
          <w:fldChar w:fldCharType="begin"/>
        </w:r>
        <w:r w:rsidRPr="00022C99">
          <w:rPr>
            <w:rFonts w:ascii="Arial" w:hAnsi="Arial" w:cs="Arial"/>
            <w:b w:val="0"/>
            <w:noProof/>
            <w:webHidden/>
          </w:rPr>
          <w:instrText xml:space="preserve"> PAGEREF _Toc179378799 \h </w:instrText>
        </w:r>
        <w:r w:rsidRPr="00022C99">
          <w:rPr>
            <w:rFonts w:ascii="Arial" w:hAnsi="Arial" w:cs="Arial"/>
            <w:b w:val="0"/>
            <w:noProof/>
            <w:webHidden/>
          </w:rPr>
        </w:r>
        <w:r w:rsidRPr="00022C99">
          <w:rPr>
            <w:rFonts w:ascii="Arial" w:hAnsi="Arial" w:cs="Arial"/>
            <w:b w:val="0"/>
            <w:noProof/>
            <w:webHidden/>
          </w:rPr>
          <w:fldChar w:fldCharType="separate"/>
        </w:r>
        <w:r w:rsidRPr="00022C99">
          <w:rPr>
            <w:rFonts w:ascii="Arial" w:hAnsi="Arial" w:cs="Arial"/>
            <w:b w:val="0"/>
            <w:noProof/>
            <w:webHidden/>
          </w:rPr>
          <w:t>7</w:t>
        </w:r>
        <w:r w:rsidRPr="00022C99">
          <w:rPr>
            <w:rFonts w:ascii="Arial" w:hAnsi="Arial" w:cs="Arial"/>
            <w:b w:val="0"/>
            <w:noProof/>
            <w:webHidden/>
          </w:rPr>
          <w:fldChar w:fldCharType="end"/>
        </w:r>
      </w:hyperlink>
    </w:p>
    <w:p w14:paraId="5873D389" w14:textId="77777777" w:rsidR="000B1F2A" w:rsidRPr="00022C99" w:rsidRDefault="000B1F2A" w:rsidP="000B1F2A">
      <w:pPr>
        <w:pStyle w:val="TM1"/>
        <w:rPr>
          <w:rFonts w:ascii="Arial" w:eastAsiaTheme="minorEastAsia" w:hAnsi="Arial" w:cs="Arial"/>
          <w:b w:val="0"/>
          <w:noProof/>
          <w:kern w:val="2"/>
          <w:sz w:val="22"/>
          <w:szCs w:val="22"/>
          <w:lang w:val="fr-CA" w:eastAsia="fr-CA"/>
          <w14:ligatures w14:val="standardContextual"/>
        </w:rPr>
      </w:pPr>
      <w:hyperlink w:anchor="_Toc179378800" w:history="1">
        <w:r w:rsidRPr="00022C99">
          <w:rPr>
            <w:rStyle w:val="Lienhypertexte"/>
            <w:rFonts w:ascii="Arial" w:hAnsi="Arial" w:cs="Arial"/>
            <w:b w:val="0"/>
            <w:noProof/>
          </w:rPr>
          <w:t>Frais reportés</w:t>
        </w:r>
        <w:r w:rsidRPr="00022C99">
          <w:rPr>
            <w:rFonts w:ascii="Arial" w:hAnsi="Arial" w:cs="Arial"/>
            <w:b w:val="0"/>
            <w:noProof/>
            <w:webHidden/>
          </w:rPr>
          <w:tab/>
        </w:r>
        <w:r w:rsidRPr="00022C99">
          <w:rPr>
            <w:rFonts w:ascii="Arial" w:hAnsi="Arial" w:cs="Arial"/>
            <w:b w:val="0"/>
            <w:noProof/>
            <w:webHidden/>
          </w:rPr>
          <w:fldChar w:fldCharType="begin"/>
        </w:r>
        <w:r w:rsidRPr="00022C99">
          <w:rPr>
            <w:rFonts w:ascii="Arial" w:hAnsi="Arial" w:cs="Arial"/>
            <w:b w:val="0"/>
            <w:noProof/>
            <w:webHidden/>
          </w:rPr>
          <w:instrText xml:space="preserve"> PAGEREF _Toc179378800 \h </w:instrText>
        </w:r>
        <w:r w:rsidRPr="00022C99">
          <w:rPr>
            <w:rFonts w:ascii="Arial" w:hAnsi="Arial" w:cs="Arial"/>
            <w:b w:val="0"/>
            <w:noProof/>
            <w:webHidden/>
          </w:rPr>
        </w:r>
        <w:r w:rsidRPr="00022C99">
          <w:rPr>
            <w:rFonts w:ascii="Arial" w:hAnsi="Arial" w:cs="Arial"/>
            <w:b w:val="0"/>
            <w:noProof/>
            <w:webHidden/>
          </w:rPr>
          <w:fldChar w:fldCharType="separate"/>
        </w:r>
        <w:r w:rsidRPr="00022C99">
          <w:rPr>
            <w:rFonts w:ascii="Arial" w:hAnsi="Arial" w:cs="Arial"/>
            <w:b w:val="0"/>
            <w:noProof/>
            <w:webHidden/>
          </w:rPr>
          <w:t>7</w:t>
        </w:r>
        <w:r w:rsidRPr="00022C99">
          <w:rPr>
            <w:rFonts w:ascii="Arial" w:hAnsi="Arial" w:cs="Arial"/>
            <w:b w:val="0"/>
            <w:noProof/>
            <w:webHidden/>
          </w:rPr>
          <w:fldChar w:fldCharType="end"/>
        </w:r>
      </w:hyperlink>
    </w:p>
    <w:p w14:paraId="6E870AEE" w14:textId="77777777" w:rsidR="000B1F2A" w:rsidRPr="00022C99" w:rsidRDefault="000B1F2A" w:rsidP="000B1F2A">
      <w:pPr>
        <w:pStyle w:val="TM1"/>
        <w:rPr>
          <w:rFonts w:ascii="Arial" w:eastAsiaTheme="minorEastAsia" w:hAnsi="Arial" w:cs="Arial"/>
          <w:b w:val="0"/>
          <w:noProof/>
          <w:kern w:val="2"/>
          <w:sz w:val="22"/>
          <w:szCs w:val="22"/>
          <w:lang w:val="fr-CA" w:eastAsia="fr-CA"/>
          <w14:ligatures w14:val="standardContextual"/>
        </w:rPr>
      </w:pPr>
      <w:hyperlink w:anchor="_Toc179378801" w:history="1">
        <w:r w:rsidRPr="00022C99">
          <w:rPr>
            <w:rStyle w:val="Lienhypertexte"/>
            <w:rFonts w:ascii="Arial" w:hAnsi="Arial" w:cs="Arial"/>
            <w:b w:val="0"/>
            <w:noProof/>
          </w:rPr>
          <w:t>Placements</w:t>
        </w:r>
        <w:r w:rsidRPr="00022C99">
          <w:rPr>
            <w:rFonts w:ascii="Arial" w:hAnsi="Arial" w:cs="Arial"/>
            <w:b w:val="0"/>
            <w:noProof/>
            <w:webHidden/>
          </w:rPr>
          <w:tab/>
        </w:r>
        <w:r w:rsidRPr="00022C99">
          <w:rPr>
            <w:rFonts w:ascii="Arial" w:hAnsi="Arial" w:cs="Arial"/>
            <w:b w:val="0"/>
            <w:noProof/>
            <w:webHidden/>
          </w:rPr>
          <w:fldChar w:fldCharType="begin"/>
        </w:r>
        <w:r w:rsidRPr="00022C99">
          <w:rPr>
            <w:rFonts w:ascii="Arial" w:hAnsi="Arial" w:cs="Arial"/>
            <w:b w:val="0"/>
            <w:noProof/>
            <w:webHidden/>
          </w:rPr>
          <w:instrText xml:space="preserve"> PAGEREF _Toc179378801 \h </w:instrText>
        </w:r>
        <w:r w:rsidRPr="00022C99">
          <w:rPr>
            <w:rFonts w:ascii="Arial" w:hAnsi="Arial" w:cs="Arial"/>
            <w:b w:val="0"/>
            <w:noProof/>
            <w:webHidden/>
          </w:rPr>
        </w:r>
        <w:r w:rsidRPr="00022C99">
          <w:rPr>
            <w:rFonts w:ascii="Arial" w:hAnsi="Arial" w:cs="Arial"/>
            <w:b w:val="0"/>
            <w:noProof/>
            <w:webHidden/>
          </w:rPr>
          <w:fldChar w:fldCharType="separate"/>
        </w:r>
        <w:r w:rsidRPr="00022C99">
          <w:rPr>
            <w:rFonts w:ascii="Arial" w:hAnsi="Arial" w:cs="Arial"/>
            <w:b w:val="0"/>
            <w:noProof/>
            <w:webHidden/>
          </w:rPr>
          <w:t>7</w:t>
        </w:r>
        <w:r w:rsidRPr="00022C99">
          <w:rPr>
            <w:rFonts w:ascii="Arial" w:hAnsi="Arial" w:cs="Arial"/>
            <w:b w:val="0"/>
            <w:noProof/>
            <w:webHidden/>
          </w:rPr>
          <w:fldChar w:fldCharType="end"/>
        </w:r>
      </w:hyperlink>
    </w:p>
    <w:p w14:paraId="4DBB3656" w14:textId="77777777" w:rsidR="000B1F2A" w:rsidRPr="00022C99" w:rsidRDefault="000B1F2A" w:rsidP="000B1F2A">
      <w:pPr>
        <w:pStyle w:val="TM1"/>
        <w:rPr>
          <w:rFonts w:ascii="Arial" w:eastAsiaTheme="minorEastAsia" w:hAnsi="Arial" w:cs="Arial"/>
          <w:b w:val="0"/>
          <w:noProof/>
          <w:kern w:val="2"/>
          <w:sz w:val="22"/>
          <w:szCs w:val="22"/>
          <w:lang w:val="fr-CA" w:eastAsia="fr-CA"/>
          <w14:ligatures w14:val="standardContextual"/>
        </w:rPr>
      </w:pPr>
      <w:hyperlink w:anchor="_Toc179378802" w:history="1">
        <w:r w:rsidRPr="00022C99">
          <w:rPr>
            <w:rStyle w:val="Lienhypertexte"/>
            <w:rFonts w:ascii="Arial" w:hAnsi="Arial" w:cs="Arial"/>
            <w:b w:val="0"/>
            <w:noProof/>
          </w:rPr>
          <w:t>Immobilisa</w:t>
        </w:r>
        <w:r w:rsidRPr="00022C99">
          <w:rPr>
            <w:rStyle w:val="Lienhypertexte"/>
            <w:rFonts w:ascii="Arial" w:hAnsi="Arial" w:cs="Arial"/>
            <w:b w:val="0"/>
            <w:noProof/>
          </w:rPr>
          <w:t>t</w:t>
        </w:r>
        <w:r w:rsidRPr="00022C99">
          <w:rPr>
            <w:rStyle w:val="Lienhypertexte"/>
            <w:rFonts w:ascii="Arial" w:hAnsi="Arial" w:cs="Arial"/>
            <w:b w:val="0"/>
            <w:noProof/>
          </w:rPr>
          <w:t>ions</w:t>
        </w:r>
        <w:r w:rsidRPr="00022C99">
          <w:rPr>
            <w:rFonts w:ascii="Arial" w:hAnsi="Arial" w:cs="Arial"/>
            <w:b w:val="0"/>
            <w:noProof/>
            <w:webHidden/>
          </w:rPr>
          <w:tab/>
        </w:r>
        <w:r w:rsidRPr="00022C99">
          <w:rPr>
            <w:rFonts w:ascii="Arial" w:hAnsi="Arial" w:cs="Arial"/>
            <w:b w:val="0"/>
            <w:noProof/>
            <w:webHidden/>
          </w:rPr>
          <w:fldChar w:fldCharType="begin"/>
        </w:r>
        <w:r w:rsidRPr="00022C99">
          <w:rPr>
            <w:rFonts w:ascii="Arial" w:hAnsi="Arial" w:cs="Arial"/>
            <w:b w:val="0"/>
            <w:noProof/>
            <w:webHidden/>
          </w:rPr>
          <w:instrText xml:space="preserve"> PAGEREF _Toc179378802 \h </w:instrText>
        </w:r>
        <w:r w:rsidRPr="00022C99">
          <w:rPr>
            <w:rFonts w:ascii="Arial" w:hAnsi="Arial" w:cs="Arial"/>
            <w:b w:val="0"/>
            <w:noProof/>
            <w:webHidden/>
          </w:rPr>
        </w:r>
        <w:r w:rsidRPr="00022C99">
          <w:rPr>
            <w:rFonts w:ascii="Arial" w:hAnsi="Arial" w:cs="Arial"/>
            <w:b w:val="0"/>
            <w:noProof/>
            <w:webHidden/>
          </w:rPr>
          <w:fldChar w:fldCharType="separate"/>
        </w:r>
        <w:r w:rsidRPr="00022C99">
          <w:rPr>
            <w:rFonts w:ascii="Arial" w:hAnsi="Arial" w:cs="Arial"/>
            <w:b w:val="0"/>
            <w:noProof/>
            <w:webHidden/>
          </w:rPr>
          <w:t>9</w:t>
        </w:r>
        <w:r w:rsidRPr="00022C99">
          <w:rPr>
            <w:rFonts w:ascii="Arial" w:hAnsi="Arial" w:cs="Arial"/>
            <w:b w:val="0"/>
            <w:noProof/>
            <w:webHidden/>
          </w:rPr>
          <w:fldChar w:fldCharType="end"/>
        </w:r>
      </w:hyperlink>
    </w:p>
    <w:p w14:paraId="22204E0C" w14:textId="77777777" w:rsidR="000B1F2A" w:rsidRPr="00022C99" w:rsidRDefault="000B1F2A" w:rsidP="000B1F2A">
      <w:pPr>
        <w:pStyle w:val="TM1"/>
        <w:rPr>
          <w:rFonts w:ascii="Arial" w:eastAsiaTheme="minorEastAsia" w:hAnsi="Arial" w:cs="Arial"/>
          <w:b w:val="0"/>
          <w:noProof/>
          <w:kern w:val="2"/>
          <w:sz w:val="22"/>
          <w:szCs w:val="22"/>
          <w:lang w:val="fr-CA" w:eastAsia="fr-CA"/>
          <w14:ligatures w14:val="standardContextual"/>
        </w:rPr>
      </w:pPr>
      <w:hyperlink w:anchor="_Toc179378803" w:history="1">
        <w:r w:rsidRPr="00022C99">
          <w:rPr>
            <w:rStyle w:val="Lienhypertexte"/>
            <w:rFonts w:ascii="Arial" w:hAnsi="Arial" w:cs="Arial"/>
            <w:b w:val="0"/>
            <w:noProof/>
          </w:rPr>
          <w:t>Autres actifs</w:t>
        </w:r>
        <w:r w:rsidRPr="00022C99">
          <w:rPr>
            <w:rFonts w:ascii="Arial" w:hAnsi="Arial" w:cs="Arial"/>
            <w:b w:val="0"/>
            <w:noProof/>
            <w:webHidden/>
          </w:rPr>
          <w:tab/>
        </w:r>
        <w:r w:rsidRPr="00022C99">
          <w:rPr>
            <w:rFonts w:ascii="Arial" w:hAnsi="Arial" w:cs="Arial"/>
            <w:b w:val="0"/>
            <w:noProof/>
            <w:webHidden/>
          </w:rPr>
          <w:fldChar w:fldCharType="begin"/>
        </w:r>
        <w:r w:rsidRPr="00022C99">
          <w:rPr>
            <w:rFonts w:ascii="Arial" w:hAnsi="Arial" w:cs="Arial"/>
            <w:b w:val="0"/>
            <w:noProof/>
            <w:webHidden/>
          </w:rPr>
          <w:instrText xml:space="preserve"> PAGEREF _Toc179378803 \h </w:instrText>
        </w:r>
        <w:r w:rsidRPr="00022C99">
          <w:rPr>
            <w:rFonts w:ascii="Arial" w:hAnsi="Arial" w:cs="Arial"/>
            <w:b w:val="0"/>
            <w:noProof/>
            <w:webHidden/>
          </w:rPr>
        </w:r>
        <w:r w:rsidRPr="00022C99">
          <w:rPr>
            <w:rFonts w:ascii="Arial" w:hAnsi="Arial" w:cs="Arial"/>
            <w:b w:val="0"/>
            <w:noProof/>
            <w:webHidden/>
          </w:rPr>
          <w:fldChar w:fldCharType="separate"/>
        </w:r>
        <w:r w:rsidRPr="00022C99">
          <w:rPr>
            <w:rFonts w:ascii="Arial" w:hAnsi="Arial" w:cs="Arial"/>
            <w:b w:val="0"/>
            <w:noProof/>
            <w:webHidden/>
          </w:rPr>
          <w:t>13</w:t>
        </w:r>
        <w:r w:rsidRPr="00022C99">
          <w:rPr>
            <w:rFonts w:ascii="Arial" w:hAnsi="Arial" w:cs="Arial"/>
            <w:b w:val="0"/>
            <w:noProof/>
            <w:webHidden/>
          </w:rPr>
          <w:fldChar w:fldCharType="end"/>
        </w:r>
      </w:hyperlink>
    </w:p>
    <w:p w14:paraId="4C5EDCCE" w14:textId="77777777" w:rsidR="000B1F2A" w:rsidRPr="00022C99" w:rsidRDefault="000B1F2A" w:rsidP="000B1F2A">
      <w:pPr>
        <w:pStyle w:val="TM1"/>
        <w:rPr>
          <w:rFonts w:ascii="Arial" w:eastAsiaTheme="minorEastAsia" w:hAnsi="Arial" w:cs="Arial"/>
          <w:b w:val="0"/>
          <w:noProof/>
          <w:kern w:val="2"/>
          <w:sz w:val="22"/>
          <w:szCs w:val="22"/>
          <w:lang w:val="fr-CA" w:eastAsia="fr-CA"/>
          <w14:ligatures w14:val="standardContextual"/>
        </w:rPr>
      </w:pPr>
      <w:hyperlink w:anchor="_Toc179378804" w:history="1">
        <w:r w:rsidRPr="00022C99">
          <w:rPr>
            <w:rStyle w:val="Lienhypertexte"/>
            <w:rFonts w:ascii="Arial" w:hAnsi="Arial" w:cs="Arial"/>
            <w:b w:val="0"/>
            <w:noProof/>
          </w:rPr>
          <w:t>Passifs à court et long termes</w:t>
        </w:r>
        <w:r w:rsidRPr="00022C99">
          <w:rPr>
            <w:rFonts w:ascii="Arial" w:hAnsi="Arial" w:cs="Arial"/>
            <w:b w:val="0"/>
            <w:noProof/>
            <w:webHidden/>
          </w:rPr>
          <w:tab/>
        </w:r>
        <w:r w:rsidRPr="00022C99">
          <w:rPr>
            <w:rFonts w:ascii="Arial" w:hAnsi="Arial" w:cs="Arial"/>
            <w:b w:val="0"/>
            <w:noProof/>
            <w:webHidden/>
          </w:rPr>
          <w:fldChar w:fldCharType="begin"/>
        </w:r>
        <w:r w:rsidRPr="00022C99">
          <w:rPr>
            <w:rFonts w:ascii="Arial" w:hAnsi="Arial" w:cs="Arial"/>
            <w:b w:val="0"/>
            <w:noProof/>
            <w:webHidden/>
          </w:rPr>
          <w:instrText xml:space="preserve"> PAGEREF _Toc179378804 \h </w:instrText>
        </w:r>
        <w:r w:rsidRPr="00022C99">
          <w:rPr>
            <w:rFonts w:ascii="Arial" w:hAnsi="Arial" w:cs="Arial"/>
            <w:b w:val="0"/>
            <w:noProof/>
            <w:webHidden/>
          </w:rPr>
        </w:r>
        <w:r w:rsidRPr="00022C99">
          <w:rPr>
            <w:rFonts w:ascii="Arial" w:hAnsi="Arial" w:cs="Arial"/>
            <w:b w:val="0"/>
            <w:noProof/>
            <w:webHidden/>
          </w:rPr>
          <w:fldChar w:fldCharType="separate"/>
        </w:r>
        <w:r w:rsidRPr="00022C99">
          <w:rPr>
            <w:rFonts w:ascii="Arial" w:hAnsi="Arial" w:cs="Arial"/>
            <w:b w:val="0"/>
            <w:noProof/>
            <w:webHidden/>
          </w:rPr>
          <w:t>13</w:t>
        </w:r>
        <w:r w:rsidRPr="00022C99">
          <w:rPr>
            <w:rFonts w:ascii="Arial" w:hAnsi="Arial" w:cs="Arial"/>
            <w:b w:val="0"/>
            <w:noProof/>
            <w:webHidden/>
          </w:rPr>
          <w:fldChar w:fldCharType="end"/>
        </w:r>
      </w:hyperlink>
    </w:p>
    <w:p w14:paraId="6E499862" w14:textId="77777777" w:rsidR="000B1F2A" w:rsidRPr="00022C99" w:rsidRDefault="000B1F2A" w:rsidP="000B1F2A">
      <w:pPr>
        <w:pStyle w:val="TM1"/>
        <w:rPr>
          <w:rFonts w:ascii="Arial" w:eastAsiaTheme="minorEastAsia" w:hAnsi="Arial" w:cs="Arial"/>
          <w:b w:val="0"/>
          <w:noProof/>
          <w:kern w:val="2"/>
          <w:sz w:val="22"/>
          <w:szCs w:val="22"/>
          <w:lang w:val="fr-CA" w:eastAsia="fr-CA"/>
          <w14:ligatures w14:val="standardContextual"/>
        </w:rPr>
      </w:pPr>
      <w:hyperlink w:anchor="_Toc179378805" w:history="1">
        <w:r w:rsidRPr="00022C99">
          <w:rPr>
            <w:rStyle w:val="Lienhypertexte"/>
            <w:rFonts w:ascii="Arial" w:hAnsi="Arial" w:cs="Arial"/>
            <w:b w:val="0"/>
            <w:noProof/>
          </w:rPr>
          <w:t>Capital-actions et surplus</w:t>
        </w:r>
        <w:r w:rsidRPr="00022C99">
          <w:rPr>
            <w:rFonts w:ascii="Arial" w:hAnsi="Arial" w:cs="Arial"/>
            <w:b w:val="0"/>
            <w:noProof/>
            <w:webHidden/>
          </w:rPr>
          <w:tab/>
        </w:r>
        <w:r w:rsidRPr="00022C99">
          <w:rPr>
            <w:rFonts w:ascii="Arial" w:hAnsi="Arial" w:cs="Arial"/>
            <w:b w:val="0"/>
            <w:noProof/>
            <w:webHidden/>
          </w:rPr>
          <w:fldChar w:fldCharType="begin"/>
        </w:r>
        <w:r w:rsidRPr="00022C99">
          <w:rPr>
            <w:rFonts w:ascii="Arial" w:hAnsi="Arial" w:cs="Arial"/>
            <w:b w:val="0"/>
            <w:noProof/>
            <w:webHidden/>
          </w:rPr>
          <w:instrText xml:space="preserve"> PAGEREF _Toc179378805 \h </w:instrText>
        </w:r>
        <w:r w:rsidRPr="00022C99">
          <w:rPr>
            <w:rFonts w:ascii="Arial" w:hAnsi="Arial" w:cs="Arial"/>
            <w:b w:val="0"/>
            <w:noProof/>
            <w:webHidden/>
          </w:rPr>
        </w:r>
        <w:r w:rsidRPr="00022C99">
          <w:rPr>
            <w:rFonts w:ascii="Arial" w:hAnsi="Arial" w:cs="Arial"/>
            <w:b w:val="0"/>
            <w:noProof/>
            <w:webHidden/>
          </w:rPr>
          <w:fldChar w:fldCharType="separate"/>
        </w:r>
        <w:r w:rsidRPr="00022C99">
          <w:rPr>
            <w:rFonts w:ascii="Arial" w:hAnsi="Arial" w:cs="Arial"/>
            <w:b w:val="0"/>
            <w:noProof/>
            <w:webHidden/>
          </w:rPr>
          <w:t>15</w:t>
        </w:r>
        <w:r w:rsidRPr="00022C99">
          <w:rPr>
            <w:rFonts w:ascii="Arial" w:hAnsi="Arial" w:cs="Arial"/>
            <w:b w:val="0"/>
            <w:noProof/>
            <w:webHidden/>
          </w:rPr>
          <w:fldChar w:fldCharType="end"/>
        </w:r>
      </w:hyperlink>
    </w:p>
    <w:p w14:paraId="1867E7BB" w14:textId="77777777" w:rsidR="000B1F2A" w:rsidRPr="00022C99" w:rsidRDefault="000B1F2A" w:rsidP="000B1F2A">
      <w:pPr>
        <w:pStyle w:val="TM1"/>
        <w:rPr>
          <w:rFonts w:ascii="Arial" w:eastAsiaTheme="minorEastAsia" w:hAnsi="Arial" w:cs="Arial"/>
          <w:b w:val="0"/>
          <w:noProof/>
          <w:kern w:val="2"/>
          <w:sz w:val="22"/>
          <w:szCs w:val="22"/>
          <w:lang w:val="fr-CA" w:eastAsia="fr-CA"/>
          <w14:ligatures w14:val="standardContextual"/>
        </w:rPr>
      </w:pPr>
      <w:hyperlink w:anchor="_Toc179378806" w:history="1">
        <w:r w:rsidRPr="00022C99">
          <w:rPr>
            <w:rStyle w:val="Lienhypertexte"/>
            <w:rFonts w:ascii="Arial" w:hAnsi="Arial" w:cs="Arial"/>
            <w:b w:val="0"/>
            <w:noProof/>
          </w:rPr>
          <w:t>Revenus et dépenses</w:t>
        </w:r>
        <w:r w:rsidRPr="00022C99">
          <w:rPr>
            <w:rFonts w:ascii="Arial" w:hAnsi="Arial" w:cs="Arial"/>
            <w:b w:val="0"/>
            <w:noProof/>
            <w:webHidden/>
          </w:rPr>
          <w:tab/>
        </w:r>
        <w:r w:rsidRPr="00022C99">
          <w:rPr>
            <w:rFonts w:ascii="Arial" w:hAnsi="Arial" w:cs="Arial"/>
            <w:b w:val="0"/>
            <w:noProof/>
            <w:webHidden/>
          </w:rPr>
          <w:fldChar w:fldCharType="begin"/>
        </w:r>
        <w:r w:rsidRPr="00022C99">
          <w:rPr>
            <w:rFonts w:ascii="Arial" w:hAnsi="Arial" w:cs="Arial"/>
            <w:b w:val="0"/>
            <w:noProof/>
            <w:webHidden/>
          </w:rPr>
          <w:instrText xml:space="preserve"> PAGEREF _Toc179378806 \h </w:instrText>
        </w:r>
        <w:r w:rsidRPr="00022C99">
          <w:rPr>
            <w:rFonts w:ascii="Arial" w:hAnsi="Arial" w:cs="Arial"/>
            <w:b w:val="0"/>
            <w:noProof/>
            <w:webHidden/>
          </w:rPr>
        </w:r>
        <w:r w:rsidRPr="00022C99">
          <w:rPr>
            <w:rFonts w:ascii="Arial" w:hAnsi="Arial" w:cs="Arial"/>
            <w:b w:val="0"/>
            <w:noProof/>
            <w:webHidden/>
          </w:rPr>
          <w:fldChar w:fldCharType="separate"/>
        </w:r>
        <w:r w:rsidRPr="00022C99">
          <w:rPr>
            <w:rFonts w:ascii="Arial" w:hAnsi="Arial" w:cs="Arial"/>
            <w:b w:val="0"/>
            <w:noProof/>
            <w:webHidden/>
          </w:rPr>
          <w:t>15</w:t>
        </w:r>
        <w:r w:rsidRPr="00022C99">
          <w:rPr>
            <w:rFonts w:ascii="Arial" w:hAnsi="Arial" w:cs="Arial"/>
            <w:b w:val="0"/>
            <w:noProof/>
            <w:webHidden/>
          </w:rPr>
          <w:fldChar w:fldCharType="end"/>
        </w:r>
      </w:hyperlink>
    </w:p>
    <w:p w14:paraId="6531BBC9" w14:textId="77777777" w:rsidR="000B1F2A" w:rsidRPr="00022C99" w:rsidRDefault="000B1F2A" w:rsidP="000B1F2A">
      <w:pPr>
        <w:pStyle w:val="TM1"/>
        <w:rPr>
          <w:rFonts w:ascii="Arial" w:eastAsiaTheme="minorEastAsia" w:hAnsi="Arial" w:cs="Arial"/>
          <w:b w:val="0"/>
          <w:noProof/>
          <w:kern w:val="2"/>
          <w:sz w:val="22"/>
          <w:szCs w:val="22"/>
          <w:lang w:val="fr-CA" w:eastAsia="fr-CA"/>
          <w14:ligatures w14:val="standardContextual"/>
        </w:rPr>
      </w:pPr>
      <w:hyperlink w:anchor="_Toc179378807" w:history="1">
        <w:r w:rsidRPr="00022C99">
          <w:rPr>
            <w:rStyle w:val="Lienhypertexte"/>
            <w:rFonts w:ascii="Arial" w:hAnsi="Arial" w:cs="Arial"/>
            <w:b w:val="0"/>
            <w:noProof/>
          </w:rPr>
          <w:t>Impôt des grandes sociétés, partie I.3 et T/C du Québec</w:t>
        </w:r>
        <w:r w:rsidRPr="00022C99">
          <w:rPr>
            <w:rFonts w:ascii="Arial" w:hAnsi="Arial" w:cs="Arial"/>
            <w:b w:val="0"/>
            <w:noProof/>
            <w:webHidden/>
          </w:rPr>
          <w:tab/>
        </w:r>
        <w:r w:rsidRPr="00022C99">
          <w:rPr>
            <w:rFonts w:ascii="Arial" w:hAnsi="Arial" w:cs="Arial"/>
            <w:b w:val="0"/>
            <w:noProof/>
            <w:webHidden/>
          </w:rPr>
          <w:fldChar w:fldCharType="begin"/>
        </w:r>
        <w:r w:rsidRPr="00022C99">
          <w:rPr>
            <w:rFonts w:ascii="Arial" w:hAnsi="Arial" w:cs="Arial"/>
            <w:b w:val="0"/>
            <w:noProof/>
            <w:webHidden/>
          </w:rPr>
          <w:instrText xml:space="preserve"> PAGEREF _Toc179378807 \h </w:instrText>
        </w:r>
        <w:r w:rsidRPr="00022C99">
          <w:rPr>
            <w:rFonts w:ascii="Arial" w:hAnsi="Arial" w:cs="Arial"/>
            <w:b w:val="0"/>
            <w:noProof/>
            <w:webHidden/>
          </w:rPr>
        </w:r>
        <w:r w:rsidRPr="00022C99">
          <w:rPr>
            <w:rFonts w:ascii="Arial" w:hAnsi="Arial" w:cs="Arial"/>
            <w:b w:val="0"/>
            <w:noProof/>
            <w:webHidden/>
          </w:rPr>
          <w:fldChar w:fldCharType="separate"/>
        </w:r>
        <w:r w:rsidRPr="00022C99">
          <w:rPr>
            <w:rFonts w:ascii="Arial" w:hAnsi="Arial" w:cs="Arial"/>
            <w:b w:val="0"/>
            <w:noProof/>
            <w:webHidden/>
          </w:rPr>
          <w:t>18</w:t>
        </w:r>
        <w:r w:rsidRPr="00022C99">
          <w:rPr>
            <w:rFonts w:ascii="Arial" w:hAnsi="Arial" w:cs="Arial"/>
            <w:b w:val="0"/>
            <w:noProof/>
            <w:webHidden/>
          </w:rPr>
          <w:fldChar w:fldCharType="end"/>
        </w:r>
      </w:hyperlink>
    </w:p>
    <w:p w14:paraId="3FFDF978" w14:textId="77777777" w:rsidR="000B1F2A" w:rsidRPr="00022C99" w:rsidRDefault="000B1F2A" w:rsidP="000B1F2A">
      <w:pPr>
        <w:pStyle w:val="TM1"/>
        <w:rPr>
          <w:rFonts w:ascii="Arial" w:eastAsiaTheme="minorEastAsia" w:hAnsi="Arial" w:cs="Arial"/>
          <w:bCs/>
          <w:noProof/>
          <w:kern w:val="2"/>
          <w:sz w:val="22"/>
          <w:szCs w:val="22"/>
          <w:lang w:val="fr-CA" w:eastAsia="fr-CA"/>
          <w14:ligatures w14:val="standardContextual"/>
        </w:rPr>
      </w:pPr>
      <w:hyperlink w:anchor="_Toc179378808" w:history="1">
        <w:r w:rsidRPr="00022C99">
          <w:rPr>
            <w:rStyle w:val="Lienhypertexte"/>
            <w:rFonts w:ascii="Arial" w:hAnsi="Arial" w:cs="Arial"/>
            <w:b w:val="0"/>
            <w:noProof/>
          </w:rPr>
          <w:t>Planification</w:t>
        </w:r>
        <w:r w:rsidRPr="00022C99">
          <w:rPr>
            <w:rFonts w:ascii="Arial" w:hAnsi="Arial" w:cs="Arial"/>
            <w:b w:val="0"/>
            <w:noProof/>
            <w:webHidden/>
          </w:rPr>
          <w:tab/>
        </w:r>
        <w:r w:rsidRPr="00022C99">
          <w:rPr>
            <w:rFonts w:ascii="Arial" w:hAnsi="Arial" w:cs="Arial"/>
            <w:b w:val="0"/>
            <w:noProof/>
            <w:webHidden/>
          </w:rPr>
          <w:fldChar w:fldCharType="begin"/>
        </w:r>
        <w:r w:rsidRPr="00022C99">
          <w:rPr>
            <w:rFonts w:ascii="Arial" w:hAnsi="Arial" w:cs="Arial"/>
            <w:b w:val="0"/>
            <w:noProof/>
            <w:webHidden/>
          </w:rPr>
          <w:instrText xml:space="preserve"> PAGEREF _Toc179378808 \h </w:instrText>
        </w:r>
        <w:r w:rsidRPr="00022C99">
          <w:rPr>
            <w:rFonts w:ascii="Arial" w:hAnsi="Arial" w:cs="Arial"/>
            <w:b w:val="0"/>
            <w:noProof/>
            <w:webHidden/>
          </w:rPr>
        </w:r>
        <w:r w:rsidRPr="00022C99">
          <w:rPr>
            <w:rFonts w:ascii="Arial" w:hAnsi="Arial" w:cs="Arial"/>
            <w:b w:val="0"/>
            <w:noProof/>
            <w:webHidden/>
          </w:rPr>
          <w:fldChar w:fldCharType="separate"/>
        </w:r>
        <w:r w:rsidRPr="00022C99">
          <w:rPr>
            <w:rFonts w:ascii="Arial" w:hAnsi="Arial" w:cs="Arial"/>
            <w:b w:val="0"/>
            <w:noProof/>
            <w:webHidden/>
          </w:rPr>
          <w:t>18</w:t>
        </w:r>
        <w:r w:rsidRPr="00022C99">
          <w:rPr>
            <w:rFonts w:ascii="Arial" w:hAnsi="Arial" w:cs="Arial"/>
            <w:b w:val="0"/>
            <w:noProof/>
            <w:webHidden/>
          </w:rPr>
          <w:fldChar w:fldCharType="end"/>
        </w:r>
      </w:hyperlink>
    </w:p>
    <w:p w14:paraId="0D583635" w14:textId="77777777" w:rsidR="000B1F2A" w:rsidRPr="00B90D61" w:rsidRDefault="000B1F2A" w:rsidP="000B1F2A">
      <w:pPr>
        <w:rPr>
          <w:rFonts w:cs="Arial"/>
          <w:b/>
          <w:lang w:val="fr-FR"/>
        </w:rPr>
        <w:sectPr w:rsidR="000B1F2A" w:rsidRPr="00B90D61" w:rsidSect="000B1F2A">
          <w:headerReference w:type="default" r:id="rId25"/>
          <w:footerReference w:type="default" r:id="rId26"/>
          <w:pgSz w:w="12240" w:h="15840" w:code="1"/>
          <w:pgMar w:top="1440" w:right="1440" w:bottom="1440" w:left="1440" w:header="720" w:footer="360" w:gutter="0"/>
          <w:cols w:space="708"/>
          <w:docGrid w:linePitch="360"/>
        </w:sectPr>
      </w:pPr>
      <w:r w:rsidRPr="00022C99">
        <w:rPr>
          <w:rFonts w:cs="Arial"/>
          <w:b/>
          <w:bCs/>
          <w:caps/>
          <w:sz w:val="20"/>
          <w:szCs w:val="22"/>
          <w:lang w:val="fr-FR"/>
        </w:rPr>
        <w:fldChar w:fldCharType="end"/>
      </w:r>
    </w:p>
    <w:p w14:paraId="08C892C8" w14:textId="77777777" w:rsidR="000F32B6" w:rsidRPr="00B90D61" w:rsidRDefault="000F32B6" w:rsidP="000F32B6">
      <w:pPr>
        <w:rPr>
          <w:rFonts w:cs="Arial"/>
          <w:b/>
          <w:bCs/>
          <w:szCs w:val="22"/>
        </w:rPr>
      </w:pPr>
      <w:r w:rsidRPr="00B90D61">
        <w:rPr>
          <w:rFonts w:cs="Arial"/>
          <w:b/>
          <w:bCs/>
          <w:szCs w:val="22"/>
        </w:rPr>
        <w:lastRenderedPageBreak/>
        <w:t>Liste de révision d’une déclaration de revenus d’une société</w:t>
      </w:r>
    </w:p>
    <w:p w14:paraId="11B3BF47" w14:textId="77777777" w:rsidR="000F32B6" w:rsidRPr="00B90D61" w:rsidRDefault="000F32B6" w:rsidP="000F32B6">
      <w:pPr>
        <w:rPr>
          <w:rFonts w:cs="Arial"/>
          <w:szCs w:val="22"/>
        </w:rPr>
      </w:pPr>
    </w:p>
    <w:p w14:paraId="37BDB83F" w14:textId="77777777" w:rsidR="000F32B6" w:rsidRPr="00B90D61" w:rsidRDefault="000F32B6" w:rsidP="000F32B6">
      <w:pPr>
        <w:tabs>
          <w:tab w:val="left" w:pos="2430"/>
          <w:tab w:val="right" w:pos="5760"/>
        </w:tabs>
        <w:rPr>
          <w:rFonts w:cs="Arial"/>
          <w:szCs w:val="22"/>
          <w:u w:val="single"/>
        </w:rPr>
      </w:pPr>
      <w:r w:rsidRPr="00B90D61">
        <w:rPr>
          <w:rFonts w:cs="Arial"/>
          <w:szCs w:val="22"/>
        </w:rPr>
        <w:t xml:space="preserve">Nom de la société : </w:t>
      </w:r>
      <w:r w:rsidRPr="00B90D61">
        <w:rPr>
          <w:rFonts w:cs="Arial"/>
          <w:szCs w:val="22"/>
        </w:rPr>
        <w:tab/>
      </w:r>
      <w:r w:rsidRPr="00B90D61">
        <w:rPr>
          <w:rFonts w:cs="Arial"/>
          <w:szCs w:val="22"/>
          <w:u w:val="single"/>
        </w:rPr>
        <w:tab/>
      </w:r>
    </w:p>
    <w:p w14:paraId="04521E3C" w14:textId="77777777" w:rsidR="000F32B6" w:rsidRPr="00B90D61" w:rsidRDefault="000F32B6" w:rsidP="000F32B6">
      <w:pPr>
        <w:tabs>
          <w:tab w:val="left" w:pos="2430"/>
          <w:tab w:val="right" w:pos="5760"/>
        </w:tabs>
        <w:rPr>
          <w:rFonts w:cs="Arial"/>
          <w:szCs w:val="22"/>
          <w:u w:val="single"/>
        </w:rPr>
      </w:pPr>
      <w:r w:rsidRPr="00B90D61">
        <w:rPr>
          <w:rFonts w:cs="Arial"/>
          <w:szCs w:val="22"/>
        </w:rPr>
        <w:t xml:space="preserve">Date de fin d’exercice : </w:t>
      </w:r>
      <w:r w:rsidRPr="00B90D61">
        <w:rPr>
          <w:rFonts w:cs="Arial"/>
          <w:szCs w:val="22"/>
        </w:rPr>
        <w:tab/>
      </w:r>
      <w:r w:rsidRPr="00B90D61">
        <w:rPr>
          <w:rFonts w:cs="Arial"/>
          <w:szCs w:val="22"/>
          <w:u w:val="single"/>
        </w:rPr>
        <w:tab/>
      </w:r>
    </w:p>
    <w:p w14:paraId="5D5E9300" w14:textId="77777777" w:rsidR="000F32B6" w:rsidRPr="00B90D61" w:rsidRDefault="000F32B6" w:rsidP="000F32B6">
      <w:pPr>
        <w:tabs>
          <w:tab w:val="left" w:pos="2430"/>
          <w:tab w:val="right" w:pos="5760"/>
          <w:tab w:val="left" w:pos="6120"/>
          <w:tab w:val="right" w:pos="9000"/>
        </w:tabs>
        <w:rPr>
          <w:rFonts w:cs="Arial"/>
          <w:szCs w:val="22"/>
          <w:u w:val="single"/>
        </w:rPr>
      </w:pPr>
      <w:r w:rsidRPr="00B90D61">
        <w:rPr>
          <w:rFonts w:cs="Arial"/>
          <w:szCs w:val="22"/>
        </w:rPr>
        <w:t xml:space="preserve">Préparé par : </w:t>
      </w:r>
      <w:r w:rsidRPr="00B90D61">
        <w:rPr>
          <w:rFonts w:cs="Arial"/>
          <w:szCs w:val="22"/>
        </w:rPr>
        <w:tab/>
      </w:r>
      <w:r w:rsidRPr="00B90D61">
        <w:rPr>
          <w:rFonts w:cs="Arial"/>
          <w:szCs w:val="22"/>
          <w:u w:val="single"/>
        </w:rPr>
        <w:tab/>
      </w:r>
      <w:r w:rsidRPr="00B90D61">
        <w:rPr>
          <w:rFonts w:cs="Arial"/>
          <w:szCs w:val="22"/>
        </w:rPr>
        <w:tab/>
        <w:t>Date :</w:t>
      </w:r>
      <w:r w:rsidRPr="00B90D61">
        <w:rPr>
          <w:rFonts w:cs="Arial"/>
          <w:szCs w:val="22"/>
          <w:u w:val="single"/>
        </w:rPr>
        <w:tab/>
      </w:r>
    </w:p>
    <w:p w14:paraId="103A517A" w14:textId="77777777" w:rsidR="000F32B6" w:rsidRPr="00B90D61" w:rsidRDefault="000F32B6" w:rsidP="000F32B6">
      <w:pPr>
        <w:tabs>
          <w:tab w:val="left" w:pos="2430"/>
          <w:tab w:val="right" w:pos="5760"/>
          <w:tab w:val="left" w:pos="6120"/>
          <w:tab w:val="right" w:pos="9000"/>
        </w:tabs>
        <w:rPr>
          <w:rFonts w:cs="Arial"/>
          <w:szCs w:val="22"/>
          <w:u w:val="single"/>
        </w:rPr>
      </w:pPr>
      <w:r w:rsidRPr="00B90D61">
        <w:rPr>
          <w:rFonts w:cs="Arial"/>
          <w:szCs w:val="22"/>
        </w:rPr>
        <w:t>Révisé par :</w:t>
      </w:r>
      <w:r w:rsidRPr="00B90D61">
        <w:rPr>
          <w:rFonts w:cs="Arial"/>
          <w:szCs w:val="22"/>
        </w:rPr>
        <w:tab/>
      </w:r>
      <w:r w:rsidRPr="00B90D61">
        <w:rPr>
          <w:rFonts w:cs="Arial"/>
          <w:szCs w:val="22"/>
          <w:u w:val="single"/>
        </w:rPr>
        <w:tab/>
      </w:r>
      <w:r w:rsidRPr="00B90D61">
        <w:rPr>
          <w:rFonts w:cs="Arial"/>
          <w:szCs w:val="22"/>
        </w:rPr>
        <w:tab/>
        <w:t>Date :</w:t>
      </w:r>
      <w:r w:rsidRPr="00B90D61">
        <w:rPr>
          <w:rFonts w:cs="Arial"/>
          <w:szCs w:val="22"/>
          <w:u w:val="single"/>
        </w:rPr>
        <w:tab/>
      </w:r>
    </w:p>
    <w:p w14:paraId="28546D12" w14:textId="77777777" w:rsidR="000F32B6" w:rsidRPr="00B90D61" w:rsidRDefault="000F32B6" w:rsidP="000F32B6">
      <w:pPr>
        <w:rPr>
          <w:rFonts w:cs="Arial"/>
        </w:rPr>
      </w:pPr>
    </w:p>
    <w:tbl>
      <w:tblPr>
        <w:tblW w:w="9356" w:type="dxa"/>
        <w:tblInd w:w="10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00" w:type="dxa"/>
          <w:right w:w="100" w:type="dxa"/>
        </w:tblCellMar>
        <w:tblLook w:val="0000" w:firstRow="0" w:lastRow="0" w:firstColumn="0" w:lastColumn="0" w:noHBand="0" w:noVBand="0"/>
      </w:tblPr>
      <w:tblGrid>
        <w:gridCol w:w="540"/>
        <w:gridCol w:w="3686"/>
        <w:gridCol w:w="25"/>
        <w:gridCol w:w="7"/>
        <w:gridCol w:w="434"/>
        <w:gridCol w:w="431"/>
        <w:gridCol w:w="4233"/>
      </w:tblGrid>
      <w:tr w:rsidR="000F32B6" w:rsidRPr="00B90D61" w14:paraId="1AD1CCF9" w14:textId="77777777" w:rsidTr="00A964A8">
        <w:trPr>
          <w:cantSplit/>
          <w:tblHeader/>
        </w:trPr>
        <w:tc>
          <w:tcPr>
            <w:tcW w:w="540" w:type="dxa"/>
            <w:tcBorders>
              <w:top w:val="single" w:sz="12" w:space="0" w:color="auto"/>
              <w:left w:val="single" w:sz="4" w:space="0" w:color="auto"/>
              <w:bottom w:val="single" w:sz="12" w:space="0" w:color="auto"/>
              <w:right w:val="single" w:sz="4" w:space="0" w:color="auto"/>
            </w:tcBorders>
            <w:shd w:val="pct10" w:color="auto" w:fill="FFFFFF"/>
            <w:vAlign w:val="center"/>
          </w:tcPr>
          <w:p w14:paraId="49E90469" w14:textId="77777777" w:rsidR="000F32B6" w:rsidRPr="00B90D61" w:rsidRDefault="000F32B6" w:rsidP="00A964A8">
            <w:pPr>
              <w:rPr>
                <w:rFonts w:cs="Arial"/>
                <w:b/>
                <w:sz w:val="18"/>
                <w:szCs w:val="18"/>
              </w:rPr>
            </w:pPr>
          </w:p>
        </w:tc>
        <w:tc>
          <w:tcPr>
            <w:tcW w:w="3711" w:type="dxa"/>
            <w:gridSpan w:val="2"/>
            <w:tcBorders>
              <w:top w:val="single" w:sz="12" w:space="0" w:color="auto"/>
              <w:left w:val="single" w:sz="4" w:space="0" w:color="auto"/>
              <w:bottom w:val="single" w:sz="12" w:space="0" w:color="auto"/>
              <w:right w:val="single" w:sz="4" w:space="0" w:color="auto"/>
            </w:tcBorders>
            <w:shd w:val="pct10" w:color="auto" w:fill="FFFFFF"/>
            <w:vAlign w:val="center"/>
          </w:tcPr>
          <w:p w14:paraId="0B5B04D1" w14:textId="77777777" w:rsidR="000F32B6" w:rsidRPr="00B90D61" w:rsidRDefault="000F32B6" w:rsidP="00A964A8">
            <w:pPr>
              <w:rPr>
                <w:rFonts w:cs="Arial"/>
                <w:b/>
                <w:sz w:val="18"/>
                <w:szCs w:val="18"/>
              </w:rPr>
            </w:pPr>
            <w:r w:rsidRPr="00B90D61">
              <w:rPr>
                <w:rFonts w:cs="Arial"/>
                <w:b/>
                <w:sz w:val="18"/>
                <w:szCs w:val="18"/>
              </w:rPr>
              <w:t>Description</w:t>
            </w:r>
          </w:p>
        </w:tc>
        <w:tc>
          <w:tcPr>
            <w:tcW w:w="441" w:type="dxa"/>
            <w:gridSpan w:val="2"/>
            <w:tcBorders>
              <w:top w:val="single" w:sz="12" w:space="0" w:color="auto"/>
              <w:left w:val="single" w:sz="4" w:space="0" w:color="auto"/>
              <w:bottom w:val="single" w:sz="12" w:space="0" w:color="auto"/>
              <w:right w:val="single" w:sz="4" w:space="0" w:color="auto"/>
            </w:tcBorders>
            <w:shd w:val="pct10" w:color="auto" w:fill="FFFFFF"/>
            <w:vAlign w:val="center"/>
          </w:tcPr>
          <w:p w14:paraId="3DD48325" w14:textId="77777777" w:rsidR="000F32B6" w:rsidRPr="00B90D61" w:rsidRDefault="000F32B6" w:rsidP="00A964A8">
            <w:pPr>
              <w:rPr>
                <w:rFonts w:cs="Arial"/>
                <w:b/>
                <w:sz w:val="18"/>
                <w:szCs w:val="18"/>
              </w:rPr>
            </w:pPr>
            <w:r w:rsidRPr="00B90D61">
              <w:rPr>
                <w:rFonts w:cs="Arial"/>
                <w:b/>
                <w:sz w:val="18"/>
                <w:szCs w:val="18"/>
              </w:rPr>
              <w:t>O</w:t>
            </w:r>
          </w:p>
        </w:tc>
        <w:tc>
          <w:tcPr>
            <w:tcW w:w="431" w:type="dxa"/>
            <w:tcBorders>
              <w:top w:val="single" w:sz="12" w:space="0" w:color="auto"/>
              <w:left w:val="single" w:sz="4" w:space="0" w:color="auto"/>
              <w:bottom w:val="single" w:sz="12" w:space="0" w:color="auto"/>
              <w:right w:val="single" w:sz="4" w:space="0" w:color="auto"/>
            </w:tcBorders>
            <w:shd w:val="pct10" w:color="auto" w:fill="FFFFFF"/>
            <w:vAlign w:val="center"/>
          </w:tcPr>
          <w:p w14:paraId="1CB7E548" w14:textId="77777777" w:rsidR="000F32B6" w:rsidRPr="00B90D61" w:rsidRDefault="000F32B6" w:rsidP="00A964A8">
            <w:pPr>
              <w:rPr>
                <w:rFonts w:cs="Arial"/>
                <w:b/>
                <w:sz w:val="18"/>
                <w:szCs w:val="18"/>
              </w:rPr>
            </w:pPr>
            <w:r w:rsidRPr="00B90D61">
              <w:rPr>
                <w:rFonts w:cs="Arial"/>
                <w:b/>
                <w:sz w:val="18"/>
                <w:szCs w:val="18"/>
              </w:rPr>
              <w:t>N</w:t>
            </w:r>
          </w:p>
        </w:tc>
        <w:tc>
          <w:tcPr>
            <w:tcW w:w="4233" w:type="dxa"/>
            <w:tcBorders>
              <w:top w:val="single" w:sz="12" w:space="0" w:color="auto"/>
              <w:left w:val="single" w:sz="4" w:space="0" w:color="auto"/>
              <w:bottom w:val="single" w:sz="12" w:space="0" w:color="auto"/>
              <w:right w:val="single" w:sz="4" w:space="0" w:color="auto"/>
            </w:tcBorders>
            <w:shd w:val="pct10" w:color="auto" w:fill="FFFFFF"/>
            <w:vAlign w:val="center"/>
          </w:tcPr>
          <w:p w14:paraId="55E3AF88" w14:textId="77777777" w:rsidR="000F32B6" w:rsidRPr="00B90D61" w:rsidRDefault="000F32B6" w:rsidP="00A964A8">
            <w:pPr>
              <w:rPr>
                <w:rFonts w:cs="Arial"/>
                <w:b/>
                <w:sz w:val="18"/>
                <w:szCs w:val="18"/>
              </w:rPr>
            </w:pPr>
            <w:r w:rsidRPr="00B90D61">
              <w:rPr>
                <w:rFonts w:cs="Arial"/>
                <w:b/>
                <w:sz w:val="18"/>
                <w:szCs w:val="18"/>
              </w:rPr>
              <w:t>Référence et commentaires</w:t>
            </w:r>
          </w:p>
        </w:tc>
      </w:tr>
      <w:tr w:rsidR="000F32B6" w:rsidRPr="00B90D61" w14:paraId="1327F733" w14:textId="77777777" w:rsidTr="00A964A8">
        <w:trPr>
          <w:cantSplit/>
          <w:trHeight w:val="215"/>
        </w:trPr>
        <w:tc>
          <w:tcPr>
            <w:tcW w:w="9356" w:type="dxa"/>
            <w:gridSpan w:val="7"/>
            <w:tcBorders>
              <w:top w:val="single" w:sz="12" w:space="0" w:color="auto"/>
            </w:tcBorders>
            <w:shd w:val="clear" w:color="auto" w:fill="FFFFFF"/>
          </w:tcPr>
          <w:p w14:paraId="7DB13AC1" w14:textId="77777777" w:rsidR="000F32B6" w:rsidRPr="00B90D61" w:rsidRDefault="000F32B6" w:rsidP="00A964A8">
            <w:pPr>
              <w:pStyle w:val="Titre"/>
            </w:pPr>
            <w:bookmarkStart w:id="0" w:name="_Toc179378797"/>
            <w:r w:rsidRPr="00B90D61">
              <w:t>Généralités</w:t>
            </w:r>
            <w:bookmarkEnd w:id="0"/>
          </w:p>
        </w:tc>
      </w:tr>
      <w:tr w:rsidR="000F32B6" w:rsidRPr="00B90D61" w14:paraId="6688B646" w14:textId="77777777" w:rsidTr="00A964A8">
        <w:trPr>
          <w:cantSplit/>
          <w:trHeight w:val="465"/>
        </w:trPr>
        <w:tc>
          <w:tcPr>
            <w:tcW w:w="540" w:type="dxa"/>
            <w:tcBorders>
              <w:top w:val="single" w:sz="12" w:space="0" w:color="auto"/>
            </w:tcBorders>
            <w:shd w:val="clear" w:color="auto" w:fill="FFFFFF"/>
          </w:tcPr>
          <w:p w14:paraId="7F432761" w14:textId="77777777" w:rsidR="000F32B6" w:rsidRPr="00B90D61" w:rsidRDefault="000F32B6" w:rsidP="00A964A8">
            <w:pPr>
              <w:pStyle w:val="123"/>
              <w:spacing w:before="60"/>
              <w:rPr>
                <w:rFonts w:ascii="Arial" w:hAnsi="Arial" w:cs="Arial"/>
                <w:snapToGrid/>
              </w:rPr>
            </w:pPr>
            <w:r>
              <w:rPr>
                <w:rFonts w:ascii="Arial" w:hAnsi="Arial" w:cs="Arial"/>
                <w:snapToGrid/>
              </w:rPr>
              <w:t>1.</w:t>
            </w:r>
          </w:p>
        </w:tc>
        <w:tc>
          <w:tcPr>
            <w:tcW w:w="3711" w:type="dxa"/>
            <w:gridSpan w:val="2"/>
            <w:tcBorders>
              <w:top w:val="single" w:sz="12" w:space="0" w:color="auto"/>
              <w:bottom w:val="single" w:sz="4" w:space="0" w:color="auto"/>
            </w:tcBorders>
            <w:shd w:val="clear" w:color="auto" w:fill="FFFFFF"/>
          </w:tcPr>
          <w:p w14:paraId="4E4ABBDC" w14:textId="77777777" w:rsidR="000F32B6" w:rsidRDefault="000F32B6" w:rsidP="00A964A8">
            <w:pPr>
              <w:pStyle w:val="Objetducommentaire"/>
              <w:spacing w:before="60"/>
              <w:jc w:val="left"/>
              <w:rPr>
                <w:rFonts w:cs="Arial"/>
                <w:b w:val="0"/>
                <w:bCs w:val="0"/>
                <w:sz w:val="20"/>
                <w:lang w:val="fr-CA"/>
              </w:rPr>
            </w:pPr>
            <w:r>
              <w:rPr>
                <w:rFonts w:cs="Arial"/>
                <w:b w:val="0"/>
                <w:bCs w:val="0"/>
                <w:sz w:val="20"/>
                <w:lang w:val="fr-CA"/>
              </w:rPr>
              <w:t xml:space="preserve">S’agit-il de la première année pour laquelle des déclarations fiscales sont produites? </w:t>
            </w:r>
          </w:p>
          <w:p w14:paraId="2415B812" w14:textId="77777777" w:rsidR="000F32B6" w:rsidRPr="00064976" w:rsidRDefault="000F32B6" w:rsidP="00A964A8">
            <w:pPr>
              <w:pStyle w:val="Commentaire"/>
              <w:spacing w:before="60"/>
              <w:rPr>
                <w:lang w:val="fr-CA"/>
              </w:rPr>
            </w:pPr>
          </w:p>
        </w:tc>
        <w:tc>
          <w:tcPr>
            <w:tcW w:w="441" w:type="dxa"/>
            <w:gridSpan w:val="2"/>
            <w:tcBorders>
              <w:top w:val="single" w:sz="12" w:space="0" w:color="auto"/>
              <w:bottom w:val="single" w:sz="4" w:space="0" w:color="auto"/>
            </w:tcBorders>
            <w:shd w:val="clear" w:color="auto" w:fill="FFFFFF"/>
          </w:tcPr>
          <w:p w14:paraId="70435983" w14:textId="77777777" w:rsidR="000F32B6" w:rsidRPr="00B90D61" w:rsidRDefault="000F32B6" w:rsidP="00A964A8">
            <w:pPr>
              <w:spacing w:before="60"/>
              <w:jc w:val="left"/>
              <w:rPr>
                <w:rFonts w:cs="Arial"/>
                <w:sz w:val="20"/>
              </w:rPr>
            </w:pPr>
          </w:p>
        </w:tc>
        <w:tc>
          <w:tcPr>
            <w:tcW w:w="431" w:type="dxa"/>
            <w:tcBorders>
              <w:top w:val="single" w:sz="12" w:space="0" w:color="auto"/>
              <w:bottom w:val="single" w:sz="4" w:space="0" w:color="auto"/>
            </w:tcBorders>
            <w:shd w:val="clear" w:color="auto" w:fill="FFFFFF"/>
          </w:tcPr>
          <w:p w14:paraId="62CDE1A9" w14:textId="77777777" w:rsidR="000F32B6" w:rsidRPr="00B90D61" w:rsidRDefault="000F32B6" w:rsidP="00A964A8">
            <w:pPr>
              <w:spacing w:before="60"/>
              <w:jc w:val="left"/>
              <w:rPr>
                <w:rFonts w:cs="Arial"/>
                <w:sz w:val="20"/>
              </w:rPr>
            </w:pPr>
          </w:p>
        </w:tc>
        <w:tc>
          <w:tcPr>
            <w:tcW w:w="4233" w:type="dxa"/>
            <w:tcBorders>
              <w:top w:val="single" w:sz="12" w:space="0" w:color="auto"/>
              <w:bottom w:val="single" w:sz="4" w:space="0" w:color="auto"/>
            </w:tcBorders>
            <w:shd w:val="clear" w:color="auto" w:fill="FFFFFF"/>
          </w:tcPr>
          <w:p w14:paraId="0F56FFF7" w14:textId="77777777" w:rsidR="000F32B6" w:rsidRDefault="000F32B6" w:rsidP="00A964A8">
            <w:pPr>
              <w:pStyle w:val="Paragraphedeliste"/>
              <w:numPr>
                <w:ilvl w:val="0"/>
                <w:numId w:val="57"/>
              </w:numPr>
              <w:spacing w:before="60"/>
              <w:ind w:left="306" w:hanging="306"/>
              <w:contextualSpacing w:val="0"/>
              <w:jc w:val="left"/>
              <w:rPr>
                <w:rFonts w:cs="Arial"/>
                <w:sz w:val="20"/>
              </w:rPr>
            </w:pPr>
            <w:r>
              <w:rPr>
                <w:rFonts w:cs="Arial"/>
                <w:sz w:val="20"/>
              </w:rPr>
              <w:t>Si oui, les annexes 24 au fédéral et CO-17S.36 au Québec sont à remplir.</w:t>
            </w:r>
          </w:p>
          <w:p w14:paraId="17A66BF8" w14:textId="77777777" w:rsidR="000F32B6" w:rsidRPr="00B90D61" w:rsidRDefault="000F32B6" w:rsidP="00A964A8">
            <w:pPr>
              <w:pStyle w:val="Paragraphedeliste"/>
              <w:numPr>
                <w:ilvl w:val="0"/>
                <w:numId w:val="57"/>
              </w:numPr>
              <w:spacing w:before="60"/>
              <w:ind w:left="306" w:hanging="306"/>
              <w:contextualSpacing w:val="0"/>
              <w:jc w:val="left"/>
              <w:rPr>
                <w:rFonts w:cs="Arial"/>
                <w:sz w:val="20"/>
              </w:rPr>
            </w:pPr>
            <w:r>
              <w:rPr>
                <w:rFonts w:cs="Arial"/>
                <w:sz w:val="20"/>
              </w:rPr>
              <w:t>L’annexe 101, concernant les renseignements du bilan d’ouverture, est également à remplir (au Québec, le bilan d’ouverture est compris dans l’annexe CO-17S.36).</w:t>
            </w:r>
          </w:p>
        </w:tc>
      </w:tr>
      <w:tr w:rsidR="000F32B6" w:rsidRPr="00B90D61" w14:paraId="7F33F5D7" w14:textId="77777777" w:rsidTr="00A964A8">
        <w:trPr>
          <w:cantSplit/>
          <w:trHeight w:val="465"/>
        </w:trPr>
        <w:tc>
          <w:tcPr>
            <w:tcW w:w="540" w:type="dxa"/>
            <w:tcBorders>
              <w:top w:val="single" w:sz="4" w:space="0" w:color="auto"/>
            </w:tcBorders>
            <w:shd w:val="clear" w:color="auto" w:fill="FFFFFF"/>
          </w:tcPr>
          <w:p w14:paraId="25C58994" w14:textId="77777777" w:rsidR="000F32B6" w:rsidRPr="00B90D61" w:rsidRDefault="000F32B6" w:rsidP="00A964A8">
            <w:pPr>
              <w:pStyle w:val="123"/>
              <w:spacing w:before="60"/>
              <w:rPr>
                <w:rFonts w:ascii="Arial" w:hAnsi="Arial" w:cs="Arial"/>
                <w:snapToGrid/>
              </w:rPr>
            </w:pPr>
            <w:r>
              <w:rPr>
                <w:rFonts w:ascii="Arial" w:hAnsi="Arial" w:cs="Arial"/>
                <w:snapToGrid/>
              </w:rPr>
              <w:t>2</w:t>
            </w:r>
            <w:r w:rsidRPr="00B90D61">
              <w:rPr>
                <w:rFonts w:ascii="Arial" w:hAnsi="Arial" w:cs="Arial"/>
                <w:snapToGrid/>
              </w:rPr>
              <w:t>.</w:t>
            </w:r>
          </w:p>
        </w:tc>
        <w:tc>
          <w:tcPr>
            <w:tcW w:w="3711" w:type="dxa"/>
            <w:gridSpan w:val="2"/>
            <w:tcBorders>
              <w:top w:val="single" w:sz="4" w:space="0" w:color="auto"/>
            </w:tcBorders>
            <w:shd w:val="clear" w:color="auto" w:fill="FFFFFF"/>
          </w:tcPr>
          <w:p w14:paraId="263BA6B1" w14:textId="77777777" w:rsidR="000F32B6" w:rsidRPr="00B90D61" w:rsidRDefault="000F32B6" w:rsidP="00A964A8">
            <w:pPr>
              <w:pStyle w:val="Objetducommentaire"/>
              <w:spacing w:before="60"/>
              <w:jc w:val="left"/>
              <w:rPr>
                <w:rFonts w:cs="Arial"/>
                <w:b w:val="0"/>
                <w:bCs w:val="0"/>
                <w:sz w:val="20"/>
                <w:lang w:val="fr-CA"/>
              </w:rPr>
            </w:pPr>
            <w:r w:rsidRPr="00B90D61">
              <w:rPr>
                <w:rFonts w:cs="Arial"/>
                <w:b w:val="0"/>
                <w:bCs w:val="0"/>
                <w:sz w:val="20"/>
                <w:lang w:val="fr-CA"/>
              </w:rPr>
              <w:t xml:space="preserve">La section d’impôt ainsi que la déclaration de revenus de la société des années précédentes ont-elles été analysées? </w:t>
            </w:r>
          </w:p>
        </w:tc>
        <w:tc>
          <w:tcPr>
            <w:tcW w:w="441" w:type="dxa"/>
            <w:gridSpan w:val="2"/>
            <w:tcBorders>
              <w:top w:val="single" w:sz="4" w:space="0" w:color="auto"/>
            </w:tcBorders>
            <w:shd w:val="clear" w:color="auto" w:fill="FFFFFF"/>
          </w:tcPr>
          <w:p w14:paraId="5976A96B" w14:textId="77777777" w:rsidR="000F32B6" w:rsidRPr="00B90D61" w:rsidRDefault="000F32B6" w:rsidP="00A964A8">
            <w:pPr>
              <w:spacing w:before="60"/>
              <w:jc w:val="left"/>
              <w:rPr>
                <w:rFonts w:cs="Arial"/>
                <w:sz w:val="20"/>
              </w:rPr>
            </w:pPr>
          </w:p>
        </w:tc>
        <w:tc>
          <w:tcPr>
            <w:tcW w:w="431" w:type="dxa"/>
            <w:tcBorders>
              <w:top w:val="single" w:sz="4" w:space="0" w:color="auto"/>
            </w:tcBorders>
            <w:shd w:val="clear" w:color="auto" w:fill="FFFFFF"/>
          </w:tcPr>
          <w:p w14:paraId="384E54E6" w14:textId="77777777" w:rsidR="000F32B6" w:rsidRPr="00B90D61" w:rsidRDefault="000F32B6" w:rsidP="00A964A8">
            <w:pPr>
              <w:spacing w:before="60"/>
              <w:jc w:val="left"/>
              <w:rPr>
                <w:rFonts w:cs="Arial"/>
                <w:sz w:val="20"/>
              </w:rPr>
            </w:pPr>
          </w:p>
        </w:tc>
        <w:tc>
          <w:tcPr>
            <w:tcW w:w="4233" w:type="dxa"/>
            <w:tcBorders>
              <w:top w:val="single" w:sz="4" w:space="0" w:color="auto"/>
            </w:tcBorders>
            <w:shd w:val="clear" w:color="auto" w:fill="FFFFFF"/>
          </w:tcPr>
          <w:p w14:paraId="301BCC07" w14:textId="77777777" w:rsidR="000F32B6" w:rsidRDefault="000F32B6" w:rsidP="00A964A8">
            <w:pPr>
              <w:pStyle w:val="Paragraphedeliste"/>
              <w:numPr>
                <w:ilvl w:val="0"/>
                <w:numId w:val="57"/>
              </w:numPr>
              <w:spacing w:before="60"/>
              <w:ind w:left="306" w:hanging="306"/>
              <w:contextualSpacing w:val="0"/>
              <w:jc w:val="left"/>
              <w:rPr>
                <w:rFonts w:cs="Arial"/>
                <w:sz w:val="20"/>
              </w:rPr>
            </w:pPr>
            <w:r w:rsidRPr="00B90D61">
              <w:rPr>
                <w:rFonts w:cs="Arial"/>
                <w:sz w:val="20"/>
              </w:rPr>
              <w:t>Pour les nouveaux clients, porter une attention particulière aux soldes de départ des comptes IMRTDD et IMRTDND. Prendre le temps de valider les informations pertinentes.</w:t>
            </w:r>
          </w:p>
          <w:p w14:paraId="356F0588" w14:textId="77777777" w:rsidR="000F32B6" w:rsidRPr="00DA0655" w:rsidRDefault="000F32B6" w:rsidP="00A964A8">
            <w:pPr>
              <w:spacing w:before="60"/>
              <w:jc w:val="left"/>
              <w:rPr>
                <w:rFonts w:cs="Arial"/>
                <w:sz w:val="20"/>
              </w:rPr>
            </w:pPr>
            <w:r w:rsidRPr="007A6B3F">
              <w:rPr>
                <w:rFonts w:cs="Arial"/>
                <w:sz w:val="20"/>
                <w:u w:val="single"/>
              </w:rPr>
              <w:t>Référence</w:t>
            </w:r>
            <w:r>
              <w:rPr>
                <w:rFonts w:cs="Arial"/>
                <w:sz w:val="20"/>
              </w:rPr>
              <w:t xml:space="preserve"> : </w:t>
            </w:r>
            <w:r w:rsidRPr="007A6B3F">
              <w:rPr>
                <w:rFonts w:cs="Arial"/>
                <w:sz w:val="20"/>
              </w:rPr>
              <w:t>129(4) de la Loi</w:t>
            </w:r>
          </w:p>
        </w:tc>
      </w:tr>
      <w:tr w:rsidR="000F32B6" w:rsidRPr="00B90D61" w14:paraId="37FAD396" w14:textId="77777777" w:rsidTr="00A964A8">
        <w:trPr>
          <w:cantSplit/>
          <w:trHeight w:val="485"/>
        </w:trPr>
        <w:tc>
          <w:tcPr>
            <w:tcW w:w="540" w:type="dxa"/>
            <w:shd w:val="clear" w:color="auto" w:fill="FFFFFF"/>
          </w:tcPr>
          <w:p w14:paraId="076B253B" w14:textId="77777777" w:rsidR="000F32B6" w:rsidRPr="00B90D61" w:rsidRDefault="000F32B6" w:rsidP="00A964A8">
            <w:pPr>
              <w:spacing w:before="60"/>
              <w:jc w:val="left"/>
              <w:rPr>
                <w:rFonts w:cs="Arial"/>
                <w:sz w:val="20"/>
              </w:rPr>
            </w:pPr>
            <w:r>
              <w:rPr>
                <w:rFonts w:cs="Arial"/>
                <w:sz w:val="20"/>
              </w:rPr>
              <w:t>3</w:t>
            </w:r>
            <w:r w:rsidRPr="00B90D61">
              <w:rPr>
                <w:rFonts w:cs="Arial"/>
                <w:sz w:val="20"/>
              </w:rPr>
              <w:t>.</w:t>
            </w:r>
          </w:p>
        </w:tc>
        <w:tc>
          <w:tcPr>
            <w:tcW w:w="3711" w:type="dxa"/>
            <w:gridSpan w:val="2"/>
            <w:shd w:val="clear" w:color="auto" w:fill="FFFFFF"/>
          </w:tcPr>
          <w:p w14:paraId="3480001B" w14:textId="77777777" w:rsidR="000F32B6" w:rsidRPr="00B90D61" w:rsidRDefault="000F32B6" w:rsidP="00A964A8">
            <w:pPr>
              <w:spacing w:before="60"/>
              <w:jc w:val="left"/>
              <w:rPr>
                <w:rFonts w:cs="Arial"/>
                <w:sz w:val="20"/>
              </w:rPr>
            </w:pPr>
            <w:r w:rsidRPr="00B90D61">
              <w:rPr>
                <w:rFonts w:cs="Arial"/>
                <w:sz w:val="20"/>
              </w:rPr>
              <w:t>Les avis de cotisation et de nouvelle cotisation ont-ils été analysés?</w:t>
            </w:r>
          </w:p>
        </w:tc>
        <w:tc>
          <w:tcPr>
            <w:tcW w:w="441" w:type="dxa"/>
            <w:gridSpan w:val="2"/>
            <w:shd w:val="clear" w:color="auto" w:fill="FFFFFF"/>
          </w:tcPr>
          <w:p w14:paraId="2D90E413" w14:textId="77777777" w:rsidR="000F32B6" w:rsidRPr="00B90D61" w:rsidRDefault="000F32B6" w:rsidP="00A964A8">
            <w:pPr>
              <w:spacing w:before="60"/>
              <w:jc w:val="left"/>
              <w:rPr>
                <w:rFonts w:cs="Arial"/>
                <w:sz w:val="20"/>
              </w:rPr>
            </w:pPr>
          </w:p>
        </w:tc>
        <w:tc>
          <w:tcPr>
            <w:tcW w:w="431" w:type="dxa"/>
            <w:shd w:val="clear" w:color="auto" w:fill="FFFFFF"/>
          </w:tcPr>
          <w:p w14:paraId="2A8A85B2" w14:textId="77777777" w:rsidR="000F32B6" w:rsidRPr="00B90D61" w:rsidRDefault="000F32B6" w:rsidP="00A964A8">
            <w:pPr>
              <w:spacing w:before="60"/>
              <w:jc w:val="left"/>
              <w:rPr>
                <w:rFonts w:cs="Arial"/>
                <w:sz w:val="20"/>
              </w:rPr>
            </w:pPr>
          </w:p>
        </w:tc>
        <w:tc>
          <w:tcPr>
            <w:tcW w:w="4233" w:type="dxa"/>
            <w:shd w:val="clear" w:color="auto" w:fill="FFFFFF"/>
          </w:tcPr>
          <w:p w14:paraId="1F37BA82" w14:textId="77777777" w:rsidR="000F32B6" w:rsidRPr="00B90D61" w:rsidRDefault="000F32B6" w:rsidP="00A964A8">
            <w:pPr>
              <w:pStyle w:val="Paragraphedeliste"/>
              <w:numPr>
                <w:ilvl w:val="0"/>
                <w:numId w:val="54"/>
              </w:numPr>
              <w:spacing w:before="60"/>
              <w:ind w:left="306" w:hanging="306"/>
              <w:contextualSpacing w:val="0"/>
              <w:jc w:val="left"/>
              <w:rPr>
                <w:rFonts w:cs="Arial"/>
                <w:sz w:val="20"/>
              </w:rPr>
            </w:pPr>
            <w:r w:rsidRPr="00B90D61">
              <w:rPr>
                <w:rFonts w:cs="Arial"/>
                <w:sz w:val="20"/>
              </w:rPr>
              <w:t>Valider l’incidence des changements sur les impôts et sur les soldes reportés.</w:t>
            </w:r>
          </w:p>
        </w:tc>
      </w:tr>
      <w:tr w:rsidR="000F32B6" w:rsidRPr="00B90D61" w14:paraId="6467C0CB" w14:textId="77777777" w:rsidTr="00A964A8">
        <w:trPr>
          <w:cantSplit/>
          <w:trHeight w:val="555"/>
        </w:trPr>
        <w:tc>
          <w:tcPr>
            <w:tcW w:w="540" w:type="dxa"/>
            <w:shd w:val="clear" w:color="auto" w:fill="FFFFFF"/>
          </w:tcPr>
          <w:p w14:paraId="2C93EA79" w14:textId="77777777" w:rsidR="000F32B6" w:rsidRPr="00B90D61" w:rsidRDefault="000F32B6" w:rsidP="00A964A8">
            <w:pPr>
              <w:spacing w:before="60"/>
              <w:jc w:val="left"/>
              <w:rPr>
                <w:rFonts w:cs="Arial"/>
                <w:sz w:val="20"/>
              </w:rPr>
            </w:pPr>
            <w:r>
              <w:rPr>
                <w:rFonts w:cs="Arial"/>
                <w:sz w:val="20"/>
              </w:rPr>
              <w:t>4</w:t>
            </w:r>
            <w:r w:rsidRPr="00B90D61">
              <w:rPr>
                <w:rFonts w:cs="Arial"/>
                <w:sz w:val="20"/>
              </w:rPr>
              <w:t>.</w:t>
            </w:r>
          </w:p>
        </w:tc>
        <w:tc>
          <w:tcPr>
            <w:tcW w:w="3711" w:type="dxa"/>
            <w:gridSpan w:val="2"/>
            <w:shd w:val="clear" w:color="auto" w:fill="FFFFFF"/>
          </w:tcPr>
          <w:p w14:paraId="4196FAA6" w14:textId="77777777" w:rsidR="000F32B6" w:rsidRPr="00B90D61" w:rsidRDefault="000F32B6" w:rsidP="00A964A8">
            <w:pPr>
              <w:spacing w:before="60"/>
              <w:jc w:val="left"/>
              <w:rPr>
                <w:rFonts w:cs="Arial"/>
                <w:sz w:val="20"/>
              </w:rPr>
            </w:pPr>
            <w:r w:rsidRPr="00B90D61">
              <w:rPr>
                <w:rFonts w:cs="Arial"/>
                <w:sz w:val="20"/>
              </w:rPr>
              <w:t>Les états financiers ont-ils été analysés afin de retracer tous les éléments pertinents aux déclarations fiscales?</w:t>
            </w:r>
          </w:p>
        </w:tc>
        <w:tc>
          <w:tcPr>
            <w:tcW w:w="441" w:type="dxa"/>
            <w:gridSpan w:val="2"/>
            <w:shd w:val="clear" w:color="auto" w:fill="FFFFFF"/>
          </w:tcPr>
          <w:p w14:paraId="581A9236" w14:textId="77777777" w:rsidR="000F32B6" w:rsidRPr="00B90D61" w:rsidRDefault="000F32B6" w:rsidP="00A964A8">
            <w:pPr>
              <w:spacing w:before="60"/>
              <w:jc w:val="left"/>
              <w:rPr>
                <w:rFonts w:cs="Arial"/>
                <w:sz w:val="20"/>
              </w:rPr>
            </w:pPr>
          </w:p>
        </w:tc>
        <w:tc>
          <w:tcPr>
            <w:tcW w:w="431" w:type="dxa"/>
            <w:shd w:val="clear" w:color="auto" w:fill="FFFFFF"/>
          </w:tcPr>
          <w:p w14:paraId="0E680EA4" w14:textId="77777777" w:rsidR="000F32B6" w:rsidRPr="00B90D61" w:rsidRDefault="000F32B6" w:rsidP="00A964A8">
            <w:pPr>
              <w:spacing w:before="60"/>
              <w:jc w:val="left"/>
              <w:rPr>
                <w:rFonts w:cs="Arial"/>
                <w:sz w:val="20"/>
              </w:rPr>
            </w:pPr>
          </w:p>
        </w:tc>
        <w:tc>
          <w:tcPr>
            <w:tcW w:w="4233" w:type="dxa"/>
            <w:shd w:val="clear" w:color="auto" w:fill="FFFFFF"/>
          </w:tcPr>
          <w:p w14:paraId="49066811" w14:textId="77777777" w:rsidR="000F32B6" w:rsidRDefault="000F32B6" w:rsidP="00A964A8">
            <w:pPr>
              <w:pStyle w:val="Paragraphedeliste"/>
              <w:numPr>
                <w:ilvl w:val="0"/>
                <w:numId w:val="54"/>
              </w:numPr>
              <w:spacing w:before="60"/>
              <w:ind w:left="306" w:hanging="306"/>
              <w:contextualSpacing w:val="0"/>
              <w:jc w:val="left"/>
              <w:rPr>
                <w:rFonts w:cs="Arial"/>
                <w:sz w:val="20"/>
              </w:rPr>
            </w:pPr>
            <w:r w:rsidRPr="00B90D61">
              <w:rPr>
                <w:rFonts w:cs="Arial"/>
                <w:sz w:val="20"/>
              </w:rPr>
              <w:t>La trésorerie est-elle élevée (supérieure au fonds de roulement) par rapport à la JVM des autres actifs (qualification des actions à titre d’AAPE)?</w:t>
            </w:r>
          </w:p>
          <w:p w14:paraId="15D340C0" w14:textId="77777777" w:rsidR="000F32B6" w:rsidRPr="00DA0655" w:rsidRDefault="000F32B6" w:rsidP="00A964A8">
            <w:pPr>
              <w:spacing w:before="60"/>
              <w:jc w:val="left"/>
              <w:rPr>
                <w:rFonts w:cs="Arial"/>
                <w:sz w:val="20"/>
              </w:rPr>
            </w:pPr>
            <w:r w:rsidRPr="007A6B3F">
              <w:rPr>
                <w:rFonts w:cs="Arial"/>
                <w:sz w:val="20"/>
                <w:u w:val="single"/>
              </w:rPr>
              <w:t>Référence</w:t>
            </w:r>
            <w:r>
              <w:rPr>
                <w:rFonts w:cs="Arial"/>
                <w:sz w:val="20"/>
              </w:rPr>
              <w:t> : 129(1) de la Loi</w:t>
            </w:r>
          </w:p>
        </w:tc>
      </w:tr>
      <w:tr w:rsidR="000F32B6" w:rsidRPr="00B90D61" w14:paraId="495DAEEA" w14:textId="77777777" w:rsidTr="00A964A8">
        <w:trPr>
          <w:cantSplit/>
          <w:trHeight w:val="535"/>
        </w:trPr>
        <w:tc>
          <w:tcPr>
            <w:tcW w:w="540" w:type="dxa"/>
            <w:tcBorders>
              <w:bottom w:val="single" w:sz="2" w:space="0" w:color="auto"/>
            </w:tcBorders>
            <w:shd w:val="clear" w:color="auto" w:fill="FFFFFF"/>
          </w:tcPr>
          <w:p w14:paraId="7B5C0AAD" w14:textId="77777777" w:rsidR="000F32B6" w:rsidRPr="00B90D61" w:rsidRDefault="000F32B6" w:rsidP="00A964A8">
            <w:pPr>
              <w:spacing w:before="60"/>
              <w:jc w:val="left"/>
              <w:rPr>
                <w:rFonts w:cs="Arial"/>
                <w:sz w:val="20"/>
              </w:rPr>
            </w:pPr>
            <w:r>
              <w:rPr>
                <w:rFonts w:cs="Arial"/>
                <w:sz w:val="20"/>
              </w:rPr>
              <w:t>5</w:t>
            </w:r>
            <w:r w:rsidRPr="00B90D61">
              <w:rPr>
                <w:rFonts w:cs="Arial"/>
                <w:sz w:val="20"/>
              </w:rPr>
              <w:t>.</w:t>
            </w:r>
          </w:p>
        </w:tc>
        <w:tc>
          <w:tcPr>
            <w:tcW w:w="3711" w:type="dxa"/>
            <w:gridSpan w:val="2"/>
            <w:tcBorders>
              <w:bottom w:val="single" w:sz="2" w:space="0" w:color="auto"/>
            </w:tcBorders>
            <w:shd w:val="clear" w:color="auto" w:fill="FFFFFF"/>
          </w:tcPr>
          <w:p w14:paraId="1512945F" w14:textId="77777777" w:rsidR="000F32B6" w:rsidRPr="00B90D61" w:rsidRDefault="000F32B6" w:rsidP="00A964A8">
            <w:pPr>
              <w:spacing w:before="60"/>
              <w:jc w:val="left"/>
              <w:rPr>
                <w:rFonts w:cs="Arial"/>
                <w:sz w:val="20"/>
              </w:rPr>
            </w:pPr>
            <w:r w:rsidRPr="00B90D61">
              <w:rPr>
                <w:rFonts w:cs="Arial"/>
                <w:sz w:val="20"/>
              </w:rPr>
              <w:t>Les diagnostics générés par le logiciel de préparation de déclaration de revenus ont-ils été analysés et réglés s’il y a lieu?</w:t>
            </w:r>
          </w:p>
        </w:tc>
        <w:tc>
          <w:tcPr>
            <w:tcW w:w="441" w:type="dxa"/>
            <w:gridSpan w:val="2"/>
            <w:tcBorders>
              <w:bottom w:val="single" w:sz="2" w:space="0" w:color="auto"/>
            </w:tcBorders>
            <w:shd w:val="clear" w:color="auto" w:fill="FFFFFF"/>
          </w:tcPr>
          <w:p w14:paraId="04D2CE5E" w14:textId="77777777" w:rsidR="000F32B6" w:rsidRPr="00B90D61" w:rsidRDefault="000F32B6" w:rsidP="00A964A8">
            <w:pPr>
              <w:spacing w:before="60"/>
              <w:jc w:val="left"/>
              <w:rPr>
                <w:rFonts w:cs="Arial"/>
                <w:sz w:val="20"/>
              </w:rPr>
            </w:pPr>
          </w:p>
        </w:tc>
        <w:tc>
          <w:tcPr>
            <w:tcW w:w="431" w:type="dxa"/>
            <w:tcBorders>
              <w:bottom w:val="single" w:sz="2" w:space="0" w:color="auto"/>
            </w:tcBorders>
            <w:shd w:val="clear" w:color="auto" w:fill="FFFFFF"/>
          </w:tcPr>
          <w:p w14:paraId="26439510" w14:textId="77777777" w:rsidR="000F32B6" w:rsidRPr="00B90D61" w:rsidRDefault="000F32B6" w:rsidP="00A964A8">
            <w:pPr>
              <w:spacing w:before="60"/>
              <w:jc w:val="left"/>
              <w:rPr>
                <w:rFonts w:cs="Arial"/>
                <w:sz w:val="20"/>
              </w:rPr>
            </w:pPr>
          </w:p>
        </w:tc>
        <w:tc>
          <w:tcPr>
            <w:tcW w:w="4233" w:type="dxa"/>
            <w:tcBorders>
              <w:bottom w:val="single" w:sz="2" w:space="0" w:color="auto"/>
            </w:tcBorders>
            <w:shd w:val="clear" w:color="auto" w:fill="FFFFFF"/>
          </w:tcPr>
          <w:p w14:paraId="09BA4109" w14:textId="77777777" w:rsidR="000F32B6" w:rsidRPr="00B90D61" w:rsidRDefault="000F32B6" w:rsidP="00A964A8">
            <w:pPr>
              <w:spacing w:before="60"/>
              <w:jc w:val="left"/>
              <w:rPr>
                <w:rFonts w:cs="Arial"/>
                <w:sz w:val="20"/>
              </w:rPr>
            </w:pPr>
          </w:p>
        </w:tc>
      </w:tr>
      <w:tr w:rsidR="000F32B6" w:rsidRPr="00B90D61" w14:paraId="5AE9815F" w14:textId="77777777" w:rsidTr="00A964A8">
        <w:trPr>
          <w:cantSplit/>
          <w:trHeight w:val="715"/>
        </w:trPr>
        <w:tc>
          <w:tcPr>
            <w:tcW w:w="540" w:type="dxa"/>
            <w:tcBorders>
              <w:bottom w:val="single" w:sz="4" w:space="0" w:color="auto"/>
            </w:tcBorders>
            <w:shd w:val="clear" w:color="auto" w:fill="FFFFFF"/>
          </w:tcPr>
          <w:p w14:paraId="2A0C2D23" w14:textId="77777777" w:rsidR="000F32B6" w:rsidRPr="00B90D61" w:rsidRDefault="000F32B6" w:rsidP="00A964A8">
            <w:pPr>
              <w:spacing w:before="60"/>
              <w:jc w:val="left"/>
              <w:rPr>
                <w:rFonts w:cs="Arial"/>
                <w:sz w:val="20"/>
              </w:rPr>
            </w:pPr>
            <w:r>
              <w:rPr>
                <w:rFonts w:cs="Arial"/>
                <w:sz w:val="20"/>
              </w:rPr>
              <w:t>6</w:t>
            </w:r>
            <w:r w:rsidRPr="00B90D61">
              <w:rPr>
                <w:rFonts w:cs="Arial"/>
                <w:sz w:val="20"/>
              </w:rPr>
              <w:t>.</w:t>
            </w:r>
          </w:p>
        </w:tc>
        <w:tc>
          <w:tcPr>
            <w:tcW w:w="3711" w:type="dxa"/>
            <w:gridSpan w:val="2"/>
            <w:tcBorders>
              <w:bottom w:val="single" w:sz="4" w:space="0" w:color="auto"/>
            </w:tcBorders>
            <w:shd w:val="clear" w:color="auto" w:fill="FFFFFF"/>
          </w:tcPr>
          <w:p w14:paraId="302C614C" w14:textId="77777777" w:rsidR="000F32B6" w:rsidRPr="00B90D61" w:rsidRDefault="000F32B6" w:rsidP="00A964A8">
            <w:pPr>
              <w:spacing w:before="60"/>
              <w:jc w:val="left"/>
              <w:rPr>
                <w:rFonts w:cs="Arial"/>
                <w:sz w:val="20"/>
              </w:rPr>
            </w:pPr>
            <w:r w:rsidRPr="00B90D61">
              <w:rPr>
                <w:rFonts w:cs="Arial"/>
                <w:sz w:val="20"/>
              </w:rPr>
              <w:t xml:space="preserve">Y a-t-il eu un changement dans l’actionnariat? </w:t>
            </w:r>
          </w:p>
        </w:tc>
        <w:tc>
          <w:tcPr>
            <w:tcW w:w="441" w:type="dxa"/>
            <w:gridSpan w:val="2"/>
            <w:tcBorders>
              <w:bottom w:val="single" w:sz="4" w:space="0" w:color="auto"/>
            </w:tcBorders>
            <w:shd w:val="clear" w:color="auto" w:fill="FFFFFF"/>
          </w:tcPr>
          <w:p w14:paraId="319D6253" w14:textId="77777777" w:rsidR="000F32B6" w:rsidRPr="00B90D61" w:rsidRDefault="000F32B6" w:rsidP="00A964A8">
            <w:pPr>
              <w:spacing w:before="60"/>
              <w:jc w:val="left"/>
              <w:rPr>
                <w:rFonts w:cs="Arial"/>
                <w:sz w:val="20"/>
              </w:rPr>
            </w:pPr>
          </w:p>
        </w:tc>
        <w:tc>
          <w:tcPr>
            <w:tcW w:w="431" w:type="dxa"/>
            <w:tcBorders>
              <w:bottom w:val="single" w:sz="4" w:space="0" w:color="auto"/>
            </w:tcBorders>
            <w:shd w:val="clear" w:color="auto" w:fill="FFFFFF"/>
          </w:tcPr>
          <w:p w14:paraId="7DD1C917" w14:textId="77777777" w:rsidR="000F32B6" w:rsidRPr="00B90D61" w:rsidRDefault="000F32B6" w:rsidP="00A964A8">
            <w:pPr>
              <w:tabs>
                <w:tab w:val="left" w:pos="350"/>
              </w:tabs>
              <w:spacing w:before="60"/>
              <w:ind w:left="-3"/>
              <w:jc w:val="left"/>
              <w:rPr>
                <w:rFonts w:cs="Arial"/>
                <w:sz w:val="20"/>
              </w:rPr>
            </w:pPr>
          </w:p>
        </w:tc>
        <w:tc>
          <w:tcPr>
            <w:tcW w:w="4233" w:type="dxa"/>
            <w:tcBorders>
              <w:bottom w:val="single" w:sz="4" w:space="0" w:color="auto"/>
            </w:tcBorders>
            <w:shd w:val="clear" w:color="auto" w:fill="FFFFFF"/>
          </w:tcPr>
          <w:p w14:paraId="741C675F" w14:textId="77777777" w:rsidR="000F32B6" w:rsidRPr="00B90D61" w:rsidRDefault="000F32B6" w:rsidP="00A964A8">
            <w:pPr>
              <w:tabs>
                <w:tab w:val="left" w:pos="350"/>
              </w:tabs>
              <w:spacing w:before="60"/>
              <w:ind w:left="-3"/>
              <w:jc w:val="left"/>
              <w:rPr>
                <w:rFonts w:cs="Arial"/>
                <w:sz w:val="20"/>
              </w:rPr>
            </w:pPr>
            <w:r w:rsidRPr="00B90D61">
              <w:rPr>
                <w:rFonts w:cs="Arial"/>
                <w:sz w:val="20"/>
              </w:rPr>
              <w:t>Si oui,</w:t>
            </w:r>
          </w:p>
          <w:p w14:paraId="00B696A2" w14:textId="77777777" w:rsidR="000F32B6" w:rsidRPr="00B90D61" w:rsidRDefault="000F32B6" w:rsidP="00A964A8">
            <w:pPr>
              <w:pStyle w:val="Paragraphedeliste"/>
              <w:numPr>
                <w:ilvl w:val="0"/>
                <w:numId w:val="43"/>
              </w:numPr>
              <w:spacing w:before="60"/>
              <w:ind w:left="306" w:hanging="306"/>
              <w:contextualSpacing w:val="0"/>
              <w:jc w:val="left"/>
              <w:rPr>
                <w:rFonts w:cs="Arial"/>
                <w:sz w:val="20"/>
              </w:rPr>
            </w:pPr>
            <w:proofErr w:type="gramStart"/>
            <w:r w:rsidRPr="00B90D61">
              <w:rPr>
                <w:rFonts w:cs="Arial"/>
                <w:sz w:val="20"/>
              </w:rPr>
              <w:t>vérifier</w:t>
            </w:r>
            <w:proofErr w:type="gramEnd"/>
            <w:r w:rsidRPr="00B90D61">
              <w:rPr>
                <w:rFonts w:cs="Arial"/>
                <w:sz w:val="20"/>
              </w:rPr>
              <w:t xml:space="preserve"> le statut de la société;</w:t>
            </w:r>
          </w:p>
          <w:p w14:paraId="77BD86B6" w14:textId="77777777" w:rsidR="000F32B6" w:rsidRDefault="000F32B6" w:rsidP="00A964A8">
            <w:pPr>
              <w:pStyle w:val="Paragraphedeliste"/>
              <w:numPr>
                <w:ilvl w:val="0"/>
                <w:numId w:val="43"/>
              </w:numPr>
              <w:spacing w:before="60"/>
              <w:ind w:left="306" w:hanging="306"/>
              <w:contextualSpacing w:val="0"/>
              <w:jc w:val="left"/>
              <w:rPr>
                <w:rFonts w:cs="Arial"/>
                <w:sz w:val="20"/>
              </w:rPr>
            </w:pPr>
            <w:proofErr w:type="gramStart"/>
            <w:r w:rsidRPr="00B90D61">
              <w:rPr>
                <w:rFonts w:cs="Arial"/>
                <w:sz w:val="20"/>
              </w:rPr>
              <w:t>vérifier</w:t>
            </w:r>
            <w:proofErr w:type="gramEnd"/>
            <w:r w:rsidRPr="00B90D61">
              <w:rPr>
                <w:rFonts w:cs="Arial"/>
                <w:sz w:val="20"/>
              </w:rPr>
              <w:t xml:space="preserve"> s’il y a acquisition de contrôle de la société au cours de l’exercice.</w:t>
            </w:r>
          </w:p>
          <w:p w14:paraId="3CE5E75C" w14:textId="77777777" w:rsidR="000F32B6" w:rsidRPr="00DA0655" w:rsidRDefault="000F32B6" w:rsidP="00A964A8">
            <w:pPr>
              <w:spacing w:before="60"/>
              <w:jc w:val="left"/>
              <w:rPr>
                <w:rFonts w:cs="Arial"/>
                <w:sz w:val="20"/>
              </w:rPr>
            </w:pPr>
            <w:r w:rsidRPr="007A6B3F">
              <w:rPr>
                <w:rFonts w:cs="Arial"/>
                <w:sz w:val="20"/>
                <w:u w:val="single"/>
              </w:rPr>
              <w:t>Références</w:t>
            </w:r>
            <w:r>
              <w:rPr>
                <w:rFonts w:cs="Arial"/>
                <w:sz w:val="20"/>
              </w:rPr>
              <w:t> : 249(4), 111(4) à (5.3) et 111(5.5) de la Loi (6.2, 736 à 736.0.3 et 736.0.5 LI)</w:t>
            </w:r>
          </w:p>
        </w:tc>
      </w:tr>
      <w:tr w:rsidR="000F32B6" w:rsidRPr="00B90D61" w14:paraId="380CA067" w14:textId="77777777" w:rsidTr="00A964A8">
        <w:trPr>
          <w:cantSplit/>
          <w:trHeight w:val="328"/>
        </w:trPr>
        <w:tc>
          <w:tcPr>
            <w:tcW w:w="540" w:type="dxa"/>
            <w:tcBorders>
              <w:top w:val="single" w:sz="4" w:space="0" w:color="auto"/>
            </w:tcBorders>
            <w:shd w:val="clear" w:color="auto" w:fill="FFFFFF"/>
          </w:tcPr>
          <w:p w14:paraId="4B150841" w14:textId="77777777" w:rsidR="000F32B6" w:rsidRPr="00B90D61" w:rsidRDefault="000F32B6" w:rsidP="00A964A8">
            <w:pPr>
              <w:spacing w:before="60"/>
              <w:jc w:val="left"/>
              <w:rPr>
                <w:rFonts w:cs="Arial"/>
                <w:sz w:val="20"/>
              </w:rPr>
            </w:pPr>
            <w:r>
              <w:rPr>
                <w:rFonts w:cs="Arial"/>
                <w:sz w:val="20"/>
              </w:rPr>
              <w:t>7</w:t>
            </w:r>
            <w:r w:rsidRPr="00B90D61">
              <w:rPr>
                <w:rFonts w:cs="Arial"/>
                <w:sz w:val="20"/>
              </w:rPr>
              <w:t>.</w:t>
            </w:r>
          </w:p>
        </w:tc>
        <w:tc>
          <w:tcPr>
            <w:tcW w:w="3711" w:type="dxa"/>
            <w:gridSpan w:val="2"/>
            <w:tcBorders>
              <w:top w:val="single" w:sz="4" w:space="0" w:color="auto"/>
            </w:tcBorders>
            <w:shd w:val="clear" w:color="auto" w:fill="FFFFFF"/>
          </w:tcPr>
          <w:p w14:paraId="00EA914A" w14:textId="77777777" w:rsidR="000F32B6" w:rsidRPr="00B90D61" w:rsidRDefault="000F32B6" w:rsidP="00A964A8">
            <w:pPr>
              <w:spacing w:before="60"/>
              <w:jc w:val="left"/>
              <w:rPr>
                <w:rFonts w:cs="Arial"/>
                <w:sz w:val="20"/>
              </w:rPr>
            </w:pPr>
            <w:r w:rsidRPr="00B90D61">
              <w:rPr>
                <w:rFonts w:cs="Arial"/>
                <w:sz w:val="20"/>
              </w:rPr>
              <w:t>Le genre de la société a-t-il changé au cours de l’exercice?</w:t>
            </w:r>
          </w:p>
        </w:tc>
        <w:tc>
          <w:tcPr>
            <w:tcW w:w="441" w:type="dxa"/>
            <w:gridSpan w:val="2"/>
            <w:tcBorders>
              <w:top w:val="single" w:sz="4" w:space="0" w:color="auto"/>
            </w:tcBorders>
            <w:shd w:val="clear" w:color="auto" w:fill="FFFFFF"/>
          </w:tcPr>
          <w:p w14:paraId="41D47808" w14:textId="77777777" w:rsidR="000F32B6" w:rsidRPr="00B90D61" w:rsidRDefault="000F32B6" w:rsidP="00A964A8">
            <w:pPr>
              <w:spacing w:before="60"/>
              <w:jc w:val="left"/>
              <w:rPr>
                <w:rFonts w:cs="Arial"/>
                <w:sz w:val="20"/>
              </w:rPr>
            </w:pPr>
          </w:p>
        </w:tc>
        <w:tc>
          <w:tcPr>
            <w:tcW w:w="431" w:type="dxa"/>
            <w:tcBorders>
              <w:top w:val="single" w:sz="4" w:space="0" w:color="auto"/>
            </w:tcBorders>
            <w:shd w:val="clear" w:color="auto" w:fill="FFFFFF"/>
          </w:tcPr>
          <w:p w14:paraId="0F0DB4EF" w14:textId="77777777" w:rsidR="000F32B6" w:rsidRPr="00B90D61" w:rsidRDefault="000F32B6" w:rsidP="00A964A8">
            <w:pPr>
              <w:spacing w:before="60"/>
              <w:jc w:val="left"/>
              <w:rPr>
                <w:rFonts w:cs="Arial"/>
                <w:sz w:val="20"/>
              </w:rPr>
            </w:pPr>
          </w:p>
        </w:tc>
        <w:tc>
          <w:tcPr>
            <w:tcW w:w="4233" w:type="dxa"/>
            <w:tcBorders>
              <w:top w:val="single" w:sz="4" w:space="0" w:color="auto"/>
            </w:tcBorders>
            <w:shd w:val="clear" w:color="auto" w:fill="FFFFFF"/>
          </w:tcPr>
          <w:p w14:paraId="1BE2F497" w14:textId="77777777" w:rsidR="000F32B6" w:rsidRDefault="000F32B6" w:rsidP="00A964A8">
            <w:pPr>
              <w:pStyle w:val="Paragraphedeliste"/>
              <w:numPr>
                <w:ilvl w:val="0"/>
                <w:numId w:val="55"/>
              </w:numPr>
              <w:spacing w:before="60"/>
              <w:ind w:left="306" w:hanging="306"/>
              <w:contextualSpacing w:val="0"/>
              <w:jc w:val="left"/>
              <w:rPr>
                <w:rFonts w:cs="Arial"/>
                <w:sz w:val="20"/>
              </w:rPr>
            </w:pPr>
            <w:r w:rsidRPr="00B90D61">
              <w:rPr>
                <w:rFonts w:cs="Arial"/>
                <w:sz w:val="20"/>
              </w:rPr>
              <w:t>Elle pourrait perdre certains avantages fiscaux en devenant une société publique</w:t>
            </w:r>
            <w:r>
              <w:rPr>
                <w:rFonts w:cs="Arial"/>
                <w:sz w:val="20"/>
              </w:rPr>
              <w:t>, une SPCC en substance</w:t>
            </w:r>
            <w:r w:rsidRPr="00B90D61">
              <w:rPr>
                <w:rFonts w:cs="Arial"/>
                <w:sz w:val="20"/>
              </w:rPr>
              <w:t xml:space="preserve"> ou non résidente. </w:t>
            </w:r>
          </w:p>
          <w:p w14:paraId="6CCE0E6F" w14:textId="77777777" w:rsidR="000F32B6" w:rsidRPr="00DA0655" w:rsidRDefault="000F32B6" w:rsidP="00A964A8">
            <w:pPr>
              <w:spacing w:before="60"/>
              <w:jc w:val="left"/>
              <w:rPr>
                <w:rFonts w:cs="Arial"/>
                <w:sz w:val="20"/>
              </w:rPr>
            </w:pPr>
            <w:r w:rsidRPr="007A6B3F">
              <w:rPr>
                <w:rFonts w:cs="Arial"/>
                <w:sz w:val="20"/>
                <w:u w:val="single"/>
              </w:rPr>
              <w:t>Référence</w:t>
            </w:r>
            <w:r>
              <w:rPr>
                <w:rFonts w:cs="Arial"/>
                <w:sz w:val="20"/>
              </w:rPr>
              <w:t> : 89(1) de la Loi</w:t>
            </w:r>
          </w:p>
        </w:tc>
      </w:tr>
      <w:tr w:rsidR="000F32B6" w:rsidRPr="00B90D61" w14:paraId="53CA3865" w14:textId="77777777" w:rsidTr="00A964A8">
        <w:trPr>
          <w:cantSplit/>
          <w:trHeight w:val="1087"/>
        </w:trPr>
        <w:tc>
          <w:tcPr>
            <w:tcW w:w="540" w:type="dxa"/>
            <w:shd w:val="clear" w:color="auto" w:fill="FFFFFF"/>
          </w:tcPr>
          <w:p w14:paraId="57724E6E" w14:textId="77777777" w:rsidR="000F32B6" w:rsidRPr="00B90D61" w:rsidRDefault="000F32B6" w:rsidP="00A964A8">
            <w:pPr>
              <w:spacing w:before="60"/>
              <w:jc w:val="left"/>
              <w:rPr>
                <w:rFonts w:cs="Arial"/>
                <w:sz w:val="20"/>
              </w:rPr>
            </w:pPr>
            <w:r>
              <w:rPr>
                <w:rFonts w:cs="Arial"/>
                <w:sz w:val="20"/>
              </w:rPr>
              <w:lastRenderedPageBreak/>
              <w:t>8</w:t>
            </w:r>
            <w:r w:rsidRPr="00B90D61">
              <w:rPr>
                <w:rFonts w:cs="Arial"/>
                <w:sz w:val="20"/>
              </w:rPr>
              <w:t>.</w:t>
            </w:r>
          </w:p>
        </w:tc>
        <w:tc>
          <w:tcPr>
            <w:tcW w:w="3711" w:type="dxa"/>
            <w:gridSpan w:val="2"/>
            <w:shd w:val="clear" w:color="auto" w:fill="FFFFFF"/>
          </w:tcPr>
          <w:p w14:paraId="5737C8F2" w14:textId="77777777" w:rsidR="000F32B6" w:rsidRPr="00B90D61" w:rsidRDefault="000F32B6" w:rsidP="00A964A8">
            <w:pPr>
              <w:spacing w:before="60"/>
              <w:ind w:left="-10" w:firstLine="10"/>
              <w:jc w:val="left"/>
              <w:rPr>
                <w:rFonts w:cs="Arial"/>
                <w:sz w:val="20"/>
              </w:rPr>
            </w:pPr>
            <w:r w:rsidRPr="00B90D61">
              <w:rPr>
                <w:rFonts w:cs="Arial"/>
                <w:sz w:val="20"/>
              </w:rPr>
              <w:t>La société était-elle associée à d’autres sociétés au cours de l’exercice? (Annexes 9 et 23 à remplir)</w:t>
            </w:r>
          </w:p>
        </w:tc>
        <w:tc>
          <w:tcPr>
            <w:tcW w:w="441" w:type="dxa"/>
            <w:gridSpan w:val="2"/>
            <w:shd w:val="clear" w:color="auto" w:fill="FFFFFF"/>
          </w:tcPr>
          <w:p w14:paraId="1224D6D7" w14:textId="77777777" w:rsidR="000F32B6" w:rsidRPr="00B90D61" w:rsidRDefault="000F32B6" w:rsidP="00A964A8">
            <w:pPr>
              <w:spacing w:before="60"/>
              <w:jc w:val="left"/>
              <w:rPr>
                <w:rFonts w:cs="Arial"/>
                <w:sz w:val="20"/>
              </w:rPr>
            </w:pPr>
          </w:p>
        </w:tc>
        <w:tc>
          <w:tcPr>
            <w:tcW w:w="431" w:type="dxa"/>
            <w:shd w:val="clear" w:color="auto" w:fill="FFFFFF"/>
          </w:tcPr>
          <w:p w14:paraId="2A52B14D" w14:textId="77777777" w:rsidR="000F32B6" w:rsidRPr="00B90D61" w:rsidRDefault="000F32B6" w:rsidP="00A964A8">
            <w:pPr>
              <w:spacing w:before="60"/>
              <w:jc w:val="left"/>
              <w:rPr>
                <w:rFonts w:cs="Arial"/>
                <w:sz w:val="20"/>
              </w:rPr>
            </w:pPr>
          </w:p>
        </w:tc>
        <w:tc>
          <w:tcPr>
            <w:tcW w:w="4233" w:type="dxa"/>
            <w:shd w:val="clear" w:color="auto" w:fill="FFFFFF"/>
          </w:tcPr>
          <w:p w14:paraId="41689D7B" w14:textId="77777777" w:rsidR="000F32B6" w:rsidRPr="00B90D61" w:rsidRDefault="000F32B6" w:rsidP="00A964A8">
            <w:pPr>
              <w:pStyle w:val="Paragraphedeliste"/>
              <w:numPr>
                <w:ilvl w:val="0"/>
                <w:numId w:val="55"/>
              </w:numPr>
              <w:spacing w:before="60"/>
              <w:ind w:left="306" w:hanging="306"/>
              <w:contextualSpacing w:val="0"/>
              <w:jc w:val="left"/>
              <w:rPr>
                <w:rFonts w:cs="Arial"/>
                <w:sz w:val="20"/>
              </w:rPr>
            </w:pPr>
            <w:r w:rsidRPr="00B90D61">
              <w:rPr>
                <w:rFonts w:cs="Arial"/>
                <w:sz w:val="20"/>
              </w:rPr>
              <w:t>Le plafond pour la DAPE</w:t>
            </w:r>
            <w:r>
              <w:rPr>
                <w:rFonts w:cs="Arial"/>
                <w:sz w:val="20"/>
              </w:rPr>
              <w:t>, le plafond pour l’incitatif de passation en charges immédiate</w:t>
            </w:r>
            <w:r w:rsidRPr="00B90D61">
              <w:rPr>
                <w:rFonts w:cs="Arial"/>
                <w:sz w:val="20"/>
              </w:rPr>
              <w:t xml:space="preserve"> et la limite de dépenses de RS &amp; DE doivent être répartis entre ces sociétés. Il peut en résulter un impact sur le remboursement de certains CII. </w:t>
            </w:r>
          </w:p>
          <w:p w14:paraId="656E4E99" w14:textId="77777777" w:rsidR="000F32B6" w:rsidRPr="00B90D61" w:rsidRDefault="000F32B6" w:rsidP="00A964A8">
            <w:pPr>
              <w:pStyle w:val="Paragraphedeliste"/>
              <w:numPr>
                <w:ilvl w:val="0"/>
                <w:numId w:val="55"/>
              </w:numPr>
              <w:spacing w:before="60"/>
              <w:ind w:left="306" w:hanging="306"/>
              <w:contextualSpacing w:val="0"/>
              <w:jc w:val="left"/>
              <w:rPr>
                <w:rFonts w:cs="Arial"/>
                <w:sz w:val="20"/>
              </w:rPr>
            </w:pPr>
            <w:r w:rsidRPr="00B90D61">
              <w:rPr>
                <w:rFonts w:cs="Arial"/>
                <w:sz w:val="20"/>
                <w:u w:val="single"/>
              </w:rPr>
              <w:t>Références</w:t>
            </w:r>
            <w:r w:rsidRPr="00DA0655">
              <w:rPr>
                <w:rFonts w:cs="Arial"/>
                <w:sz w:val="20"/>
              </w:rPr>
              <w:t> :</w:t>
            </w:r>
            <w:r>
              <w:rPr>
                <w:rFonts w:cs="Arial"/>
                <w:sz w:val="20"/>
              </w:rPr>
              <w:t xml:space="preserve"> </w:t>
            </w:r>
            <w:r w:rsidRPr="00B90D61">
              <w:rPr>
                <w:rFonts w:cs="Arial"/>
                <w:sz w:val="20"/>
              </w:rPr>
              <w:t>125(7) et 256(1) à 256(9) de la Loi; IT</w:t>
            </w:r>
            <w:r w:rsidRPr="00B90D61">
              <w:rPr>
                <w:rFonts w:cs="Arial"/>
                <w:sz w:val="20"/>
              </w:rPr>
              <w:noBreakHyphen/>
              <w:t>64R4 et Folio S1-F5-C1</w:t>
            </w:r>
          </w:p>
        </w:tc>
      </w:tr>
      <w:tr w:rsidR="000F32B6" w:rsidRPr="00B90D61" w14:paraId="3A298C91" w14:textId="77777777" w:rsidTr="00A964A8">
        <w:trPr>
          <w:cantSplit/>
          <w:trHeight w:val="850"/>
        </w:trPr>
        <w:tc>
          <w:tcPr>
            <w:tcW w:w="540" w:type="dxa"/>
            <w:shd w:val="clear" w:color="auto" w:fill="FFFFFF"/>
          </w:tcPr>
          <w:p w14:paraId="0FE25B5A" w14:textId="77777777" w:rsidR="000F32B6" w:rsidRPr="00B90D61" w:rsidRDefault="000F32B6" w:rsidP="00A964A8">
            <w:pPr>
              <w:spacing w:before="60"/>
              <w:jc w:val="left"/>
              <w:rPr>
                <w:rFonts w:cs="Arial"/>
                <w:sz w:val="20"/>
              </w:rPr>
            </w:pPr>
            <w:r>
              <w:rPr>
                <w:rFonts w:cs="Arial"/>
                <w:sz w:val="20"/>
              </w:rPr>
              <w:t>9</w:t>
            </w:r>
            <w:r w:rsidRPr="00B90D61">
              <w:rPr>
                <w:rFonts w:cs="Arial"/>
                <w:sz w:val="20"/>
              </w:rPr>
              <w:t>.</w:t>
            </w:r>
          </w:p>
        </w:tc>
        <w:tc>
          <w:tcPr>
            <w:tcW w:w="3711" w:type="dxa"/>
            <w:gridSpan w:val="2"/>
            <w:shd w:val="clear" w:color="auto" w:fill="FFFFFF"/>
          </w:tcPr>
          <w:p w14:paraId="79D74B4E" w14:textId="77777777" w:rsidR="000F32B6" w:rsidRPr="00B90D61" w:rsidRDefault="000F32B6" w:rsidP="00A964A8">
            <w:pPr>
              <w:spacing w:before="60"/>
              <w:jc w:val="left"/>
              <w:rPr>
                <w:rFonts w:cs="Arial"/>
                <w:sz w:val="20"/>
              </w:rPr>
            </w:pPr>
            <w:r w:rsidRPr="00B90D61">
              <w:rPr>
                <w:rFonts w:cs="Arial"/>
                <w:sz w:val="20"/>
              </w:rPr>
              <w:t xml:space="preserve">Y a-t-il eu, au cours de l’exercice, liquidation de certaines filiales? </w:t>
            </w:r>
            <w:r w:rsidRPr="00B90D61">
              <w:rPr>
                <w:rFonts w:cs="Arial"/>
                <w:sz w:val="20"/>
              </w:rPr>
              <w:br/>
              <w:t>(Annexe 24 à remplir.)</w:t>
            </w:r>
          </w:p>
        </w:tc>
        <w:tc>
          <w:tcPr>
            <w:tcW w:w="441" w:type="dxa"/>
            <w:gridSpan w:val="2"/>
            <w:shd w:val="clear" w:color="auto" w:fill="FFFFFF"/>
          </w:tcPr>
          <w:p w14:paraId="5370F7B4" w14:textId="77777777" w:rsidR="000F32B6" w:rsidRPr="00B90D61" w:rsidRDefault="000F32B6" w:rsidP="00A964A8">
            <w:pPr>
              <w:spacing w:before="60"/>
              <w:jc w:val="left"/>
              <w:rPr>
                <w:rFonts w:cs="Arial"/>
                <w:sz w:val="20"/>
              </w:rPr>
            </w:pPr>
          </w:p>
        </w:tc>
        <w:tc>
          <w:tcPr>
            <w:tcW w:w="431" w:type="dxa"/>
            <w:shd w:val="clear" w:color="auto" w:fill="FFFFFF"/>
          </w:tcPr>
          <w:p w14:paraId="2FDBA4B6" w14:textId="77777777" w:rsidR="000F32B6" w:rsidRPr="00B90D61" w:rsidRDefault="000F32B6" w:rsidP="00A964A8">
            <w:pPr>
              <w:spacing w:before="60"/>
              <w:jc w:val="left"/>
              <w:rPr>
                <w:rFonts w:cs="Arial"/>
                <w:sz w:val="20"/>
              </w:rPr>
            </w:pPr>
          </w:p>
        </w:tc>
        <w:tc>
          <w:tcPr>
            <w:tcW w:w="4233" w:type="dxa"/>
            <w:shd w:val="clear" w:color="auto" w:fill="FFFFFF"/>
          </w:tcPr>
          <w:p w14:paraId="184A984F" w14:textId="77777777" w:rsidR="000F32B6" w:rsidRDefault="000F32B6" w:rsidP="00A964A8">
            <w:pPr>
              <w:pStyle w:val="Paragraphedeliste"/>
              <w:numPr>
                <w:ilvl w:val="0"/>
                <w:numId w:val="56"/>
              </w:numPr>
              <w:spacing w:before="60"/>
              <w:ind w:left="306" w:hanging="306"/>
              <w:contextualSpacing w:val="0"/>
              <w:jc w:val="left"/>
              <w:rPr>
                <w:rFonts w:cs="Arial"/>
                <w:sz w:val="20"/>
              </w:rPr>
            </w:pPr>
            <w:r w:rsidRPr="00B90D61">
              <w:rPr>
                <w:rFonts w:cs="Arial"/>
                <w:sz w:val="20"/>
              </w:rPr>
              <w:t xml:space="preserve">Attention à l’addition des différentes données fiscales; à la règle de </w:t>
            </w:r>
            <w:proofErr w:type="spellStart"/>
            <w:r w:rsidRPr="00B90D61">
              <w:rPr>
                <w:rFonts w:cs="Arial"/>
                <w:sz w:val="20"/>
              </w:rPr>
              <w:t>demi-taux</w:t>
            </w:r>
            <w:proofErr w:type="spellEnd"/>
            <w:r w:rsidRPr="00B90D61">
              <w:rPr>
                <w:rFonts w:cs="Arial"/>
                <w:sz w:val="20"/>
              </w:rPr>
              <w:t xml:space="preserve">; au report de pertes, au traitement de la disposition des actions et du dividende de liquidation. </w:t>
            </w:r>
          </w:p>
          <w:p w14:paraId="00C1DF67" w14:textId="77777777" w:rsidR="000F32B6" w:rsidRDefault="000F32B6" w:rsidP="00A964A8">
            <w:pPr>
              <w:pStyle w:val="Paragraphedeliste"/>
              <w:numPr>
                <w:ilvl w:val="0"/>
                <w:numId w:val="56"/>
              </w:numPr>
              <w:spacing w:before="60"/>
              <w:ind w:left="306" w:hanging="306"/>
              <w:contextualSpacing w:val="0"/>
              <w:jc w:val="left"/>
              <w:rPr>
                <w:rFonts w:cs="Arial"/>
                <w:sz w:val="20"/>
              </w:rPr>
            </w:pPr>
            <w:r>
              <w:rPr>
                <w:rFonts w:cs="Arial"/>
                <w:sz w:val="20"/>
              </w:rPr>
              <w:t xml:space="preserve">Y a-t-il eu annulation d’une dette? Si oui, le formulaire T2027 est à remplir. </w:t>
            </w:r>
          </w:p>
          <w:p w14:paraId="28A41796" w14:textId="77777777" w:rsidR="000F32B6" w:rsidRPr="00DA0655" w:rsidRDefault="000F32B6" w:rsidP="00A964A8">
            <w:pPr>
              <w:spacing w:before="60"/>
              <w:jc w:val="left"/>
              <w:rPr>
                <w:rFonts w:cs="Arial"/>
                <w:sz w:val="20"/>
              </w:rPr>
            </w:pPr>
            <w:r w:rsidRPr="00DA0655">
              <w:rPr>
                <w:rFonts w:cs="Arial"/>
                <w:sz w:val="20"/>
                <w:u w:val="single"/>
              </w:rPr>
              <w:t>Référence</w:t>
            </w:r>
            <w:r>
              <w:rPr>
                <w:rFonts w:cs="Arial"/>
                <w:sz w:val="20"/>
              </w:rPr>
              <w:t> : 88(1) de la Loi</w:t>
            </w:r>
          </w:p>
        </w:tc>
      </w:tr>
      <w:tr w:rsidR="000F32B6" w:rsidRPr="00B90D61" w14:paraId="604E542F" w14:textId="77777777" w:rsidTr="00A964A8">
        <w:trPr>
          <w:cantSplit/>
          <w:trHeight w:val="627"/>
        </w:trPr>
        <w:tc>
          <w:tcPr>
            <w:tcW w:w="540" w:type="dxa"/>
            <w:shd w:val="clear" w:color="auto" w:fill="FFFFFF"/>
          </w:tcPr>
          <w:p w14:paraId="6702690F" w14:textId="77777777" w:rsidR="000F32B6" w:rsidRPr="00B90D61" w:rsidRDefault="000F32B6" w:rsidP="00A964A8">
            <w:pPr>
              <w:spacing w:before="60"/>
              <w:jc w:val="left"/>
              <w:rPr>
                <w:rFonts w:cs="Arial"/>
                <w:sz w:val="20"/>
              </w:rPr>
            </w:pPr>
            <w:r>
              <w:rPr>
                <w:rFonts w:cs="Arial"/>
                <w:sz w:val="20"/>
              </w:rPr>
              <w:t>10</w:t>
            </w:r>
            <w:r w:rsidRPr="00B90D61">
              <w:rPr>
                <w:rFonts w:cs="Arial"/>
                <w:sz w:val="20"/>
              </w:rPr>
              <w:t>.</w:t>
            </w:r>
          </w:p>
        </w:tc>
        <w:tc>
          <w:tcPr>
            <w:tcW w:w="3711" w:type="dxa"/>
            <w:gridSpan w:val="2"/>
            <w:shd w:val="clear" w:color="auto" w:fill="FFFFFF"/>
          </w:tcPr>
          <w:p w14:paraId="62854674" w14:textId="77777777" w:rsidR="000F32B6" w:rsidRPr="00B90D61" w:rsidRDefault="000F32B6" w:rsidP="00A964A8">
            <w:pPr>
              <w:spacing w:before="60"/>
              <w:jc w:val="left"/>
              <w:rPr>
                <w:rFonts w:cs="Arial"/>
                <w:sz w:val="20"/>
              </w:rPr>
            </w:pPr>
            <w:r w:rsidRPr="00B90D61">
              <w:rPr>
                <w:rFonts w:cs="Arial"/>
                <w:sz w:val="20"/>
              </w:rPr>
              <w:t>Y a-t-il eu fusion de la société avec une autre entité? (Annexe 24 à remplir.)</w:t>
            </w:r>
          </w:p>
        </w:tc>
        <w:tc>
          <w:tcPr>
            <w:tcW w:w="441" w:type="dxa"/>
            <w:gridSpan w:val="2"/>
            <w:shd w:val="clear" w:color="auto" w:fill="FFFFFF"/>
          </w:tcPr>
          <w:p w14:paraId="2DECC076" w14:textId="77777777" w:rsidR="000F32B6" w:rsidRPr="00B90D61" w:rsidRDefault="000F32B6" w:rsidP="00A964A8">
            <w:pPr>
              <w:spacing w:before="60"/>
              <w:jc w:val="left"/>
              <w:rPr>
                <w:rFonts w:cs="Arial"/>
                <w:sz w:val="20"/>
              </w:rPr>
            </w:pPr>
          </w:p>
        </w:tc>
        <w:tc>
          <w:tcPr>
            <w:tcW w:w="431" w:type="dxa"/>
            <w:shd w:val="clear" w:color="auto" w:fill="FFFFFF"/>
          </w:tcPr>
          <w:p w14:paraId="6EA02D0E" w14:textId="77777777" w:rsidR="000F32B6" w:rsidRPr="00B90D61" w:rsidRDefault="000F32B6" w:rsidP="00A964A8">
            <w:pPr>
              <w:spacing w:before="60"/>
              <w:jc w:val="left"/>
              <w:rPr>
                <w:rFonts w:cs="Arial"/>
                <w:sz w:val="20"/>
              </w:rPr>
            </w:pPr>
          </w:p>
        </w:tc>
        <w:tc>
          <w:tcPr>
            <w:tcW w:w="4233" w:type="dxa"/>
            <w:shd w:val="clear" w:color="auto" w:fill="FFFFFF"/>
          </w:tcPr>
          <w:p w14:paraId="11ED6926" w14:textId="77777777" w:rsidR="000F32B6" w:rsidRPr="00B90D61" w:rsidRDefault="000F32B6" w:rsidP="00A964A8">
            <w:pPr>
              <w:pStyle w:val="Paragraphedeliste"/>
              <w:numPr>
                <w:ilvl w:val="0"/>
                <w:numId w:val="56"/>
              </w:numPr>
              <w:spacing w:before="60"/>
              <w:ind w:left="306" w:hanging="306"/>
              <w:contextualSpacing w:val="0"/>
              <w:jc w:val="left"/>
              <w:rPr>
                <w:rFonts w:cs="Arial"/>
                <w:sz w:val="20"/>
              </w:rPr>
            </w:pPr>
            <w:r w:rsidRPr="00B90D61">
              <w:rPr>
                <w:rFonts w:cs="Arial"/>
                <w:sz w:val="20"/>
              </w:rPr>
              <w:t xml:space="preserve">Une fin d’année est présumée s’être réalisée immédiatement avant la fusion avec les conséquences fiscales qui s’y rattachent. </w:t>
            </w:r>
          </w:p>
          <w:p w14:paraId="5BE7A268" w14:textId="77777777" w:rsidR="000F32B6" w:rsidRPr="00B90D61" w:rsidRDefault="000F32B6" w:rsidP="00A964A8">
            <w:pPr>
              <w:pStyle w:val="Paragraphedeliste"/>
              <w:numPr>
                <w:ilvl w:val="0"/>
                <w:numId w:val="56"/>
              </w:numPr>
              <w:spacing w:before="60"/>
              <w:ind w:left="306" w:hanging="306"/>
              <w:contextualSpacing w:val="0"/>
              <w:jc w:val="left"/>
              <w:rPr>
                <w:rFonts w:cs="Arial"/>
                <w:sz w:val="20"/>
              </w:rPr>
            </w:pPr>
            <w:r w:rsidRPr="00B90D61">
              <w:rPr>
                <w:rFonts w:cs="Arial"/>
                <w:sz w:val="20"/>
                <w:u w:val="single"/>
              </w:rPr>
              <w:t>Référence</w:t>
            </w:r>
            <w:r w:rsidRPr="00B90D61">
              <w:rPr>
                <w:rFonts w:cs="Arial"/>
                <w:sz w:val="20"/>
              </w:rPr>
              <w:t> : Folio S4-F7-C1</w:t>
            </w:r>
            <w:r>
              <w:rPr>
                <w:rFonts w:cs="Arial"/>
                <w:sz w:val="20"/>
              </w:rPr>
              <w:t xml:space="preserve"> et 87(1) de la Loi</w:t>
            </w:r>
          </w:p>
        </w:tc>
      </w:tr>
      <w:tr w:rsidR="000F32B6" w:rsidRPr="00B90D61" w14:paraId="6D523E8D" w14:textId="77777777" w:rsidTr="00A964A8">
        <w:trPr>
          <w:cantSplit/>
          <w:trHeight w:val="565"/>
        </w:trPr>
        <w:tc>
          <w:tcPr>
            <w:tcW w:w="540" w:type="dxa"/>
            <w:shd w:val="clear" w:color="auto" w:fill="FFFFFF"/>
          </w:tcPr>
          <w:p w14:paraId="38007833" w14:textId="77777777" w:rsidR="000F32B6" w:rsidRPr="00B90D61" w:rsidRDefault="000F32B6" w:rsidP="00A964A8">
            <w:pPr>
              <w:spacing w:before="60"/>
              <w:jc w:val="left"/>
              <w:rPr>
                <w:rFonts w:cs="Arial"/>
                <w:sz w:val="20"/>
              </w:rPr>
            </w:pPr>
            <w:r w:rsidRPr="00B90D61">
              <w:rPr>
                <w:rFonts w:cs="Arial"/>
                <w:sz w:val="20"/>
              </w:rPr>
              <w:t>1</w:t>
            </w:r>
            <w:r>
              <w:rPr>
                <w:rFonts w:cs="Arial"/>
                <w:sz w:val="20"/>
              </w:rPr>
              <w:t>1</w:t>
            </w:r>
            <w:r w:rsidRPr="00B90D61">
              <w:rPr>
                <w:rFonts w:cs="Arial"/>
                <w:sz w:val="20"/>
              </w:rPr>
              <w:t>.</w:t>
            </w:r>
          </w:p>
        </w:tc>
        <w:tc>
          <w:tcPr>
            <w:tcW w:w="3711" w:type="dxa"/>
            <w:gridSpan w:val="2"/>
            <w:shd w:val="clear" w:color="auto" w:fill="FFFFFF"/>
          </w:tcPr>
          <w:p w14:paraId="0510104D" w14:textId="77777777" w:rsidR="000F32B6" w:rsidRPr="00B90D61" w:rsidRDefault="000F32B6" w:rsidP="00A964A8">
            <w:pPr>
              <w:spacing w:before="60"/>
              <w:jc w:val="left"/>
              <w:rPr>
                <w:rFonts w:cs="Arial"/>
                <w:sz w:val="20"/>
              </w:rPr>
            </w:pPr>
            <w:r w:rsidRPr="00B90D61">
              <w:rPr>
                <w:rFonts w:cs="Arial"/>
                <w:sz w:val="20"/>
              </w:rPr>
              <w:t>Les acomptes provisionnels ont-ils été confirmés avec les autorités fiscales?</w:t>
            </w:r>
          </w:p>
        </w:tc>
        <w:tc>
          <w:tcPr>
            <w:tcW w:w="441" w:type="dxa"/>
            <w:gridSpan w:val="2"/>
            <w:shd w:val="clear" w:color="auto" w:fill="FFFFFF"/>
          </w:tcPr>
          <w:p w14:paraId="544E104B" w14:textId="77777777" w:rsidR="000F32B6" w:rsidRPr="00B90D61" w:rsidRDefault="000F32B6" w:rsidP="00A964A8">
            <w:pPr>
              <w:spacing w:before="60"/>
              <w:jc w:val="left"/>
              <w:rPr>
                <w:rFonts w:cs="Arial"/>
                <w:sz w:val="20"/>
              </w:rPr>
            </w:pPr>
          </w:p>
        </w:tc>
        <w:tc>
          <w:tcPr>
            <w:tcW w:w="431" w:type="dxa"/>
            <w:shd w:val="clear" w:color="auto" w:fill="FFFFFF"/>
          </w:tcPr>
          <w:p w14:paraId="51D40189" w14:textId="77777777" w:rsidR="000F32B6" w:rsidRPr="00B90D61" w:rsidRDefault="000F32B6" w:rsidP="00A964A8">
            <w:pPr>
              <w:spacing w:before="60"/>
              <w:jc w:val="left"/>
              <w:rPr>
                <w:rFonts w:cs="Arial"/>
                <w:sz w:val="20"/>
              </w:rPr>
            </w:pPr>
          </w:p>
        </w:tc>
        <w:tc>
          <w:tcPr>
            <w:tcW w:w="4233" w:type="dxa"/>
            <w:shd w:val="clear" w:color="auto" w:fill="FFFFFF"/>
          </w:tcPr>
          <w:p w14:paraId="4D4BBB03" w14:textId="77777777" w:rsidR="000F32B6" w:rsidRPr="00B90D61" w:rsidRDefault="000F32B6" w:rsidP="00A964A8">
            <w:pPr>
              <w:pStyle w:val="Paragraphedeliste"/>
              <w:numPr>
                <w:ilvl w:val="0"/>
                <w:numId w:val="56"/>
              </w:numPr>
              <w:spacing w:before="60"/>
              <w:ind w:left="306" w:hanging="306"/>
              <w:contextualSpacing w:val="0"/>
              <w:jc w:val="left"/>
              <w:rPr>
                <w:rFonts w:cs="Arial"/>
                <w:sz w:val="20"/>
              </w:rPr>
            </w:pPr>
            <w:r w:rsidRPr="00B90D61">
              <w:rPr>
                <w:rFonts w:cs="Arial"/>
                <w:sz w:val="20"/>
              </w:rPr>
              <w:t>Analyser si des paiements effectués après la fin d’année pourraient être transférés et appliqués au solde courant.</w:t>
            </w:r>
          </w:p>
        </w:tc>
      </w:tr>
      <w:tr w:rsidR="000F32B6" w:rsidRPr="00B90D61" w14:paraId="4EA95F43" w14:textId="77777777" w:rsidTr="00A964A8">
        <w:trPr>
          <w:cantSplit/>
          <w:trHeight w:val="801"/>
        </w:trPr>
        <w:tc>
          <w:tcPr>
            <w:tcW w:w="540" w:type="dxa"/>
            <w:shd w:val="clear" w:color="auto" w:fill="FFFFFF"/>
          </w:tcPr>
          <w:p w14:paraId="0736869C" w14:textId="77777777" w:rsidR="000F32B6" w:rsidRPr="00B90D61" w:rsidRDefault="000F32B6" w:rsidP="00A964A8">
            <w:pPr>
              <w:spacing w:before="60"/>
              <w:jc w:val="left"/>
              <w:rPr>
                <w:rFonts w:cs="Arial"/>
                <w:sz w:val="20"/>
              </w:rPr>
            </w:pPr>
            <w:r w:rsidRPr="00B90D61">
              <w:rPr>
                <w:rFonts w:cs="Arial"/>
                <w:sz w:val="20"/>
              </w:rPr>
              <w:t>1</w:t>
            </w:r>
            <w:r>
              <w:rPr>
                <w:rFonts w:cs="Arial"/>
                <w:sz w:val="20"/>
              </w:rPr>
              <w:t>2</w:t>
            </w:r>
            <w:r w:rsidRPr="00B90D61">
              <w:rPr>
                <w:rFonts w:cs="Arial"/>
                <w:sz w:val="20"/>
              </w:rPr>
              <w:t>.</w:t>
            </w:r>
          </w:p>
        </w:tc>
        <w:tc>
          <w:tcPr>
            <w:tcW w:w="3711" w:type="dxa"/>
            <w:gridSpan w:val="2"/>
            <w:shd w:val="clear" w:color="auto" w:fill="FFFFFF"/>
          </w:tcPr>
          <w:p w14:paraId="51D6CAFD" w14:textId="77777777" w:rsidR="000F32B6" w:rsidRPr="00B90D61" w:rsidRDefault="000F32B6" w:rsidP="00A964A8">
            <w:pPr>
              <w:spacing w:before="60"/>
              <w:jc w:val="left"/>
              <w:rPr>
                <w:rFonts w:cs="Arial"/>
                <w:sz w:val="20"/>
              </w:rPr>
            </w:pPr>
            <w:r w:rsidRPr="00B90D61">
              <w:rPr>
                <w:rFonts w:cs="Arial"/>
                <w:sz w:val="20"/>
              </w:rPr>
              <w:t>La société a-t-elle mis à jour les renseignements figurant au Registre des entreprises? Répondre à la question 39 dans la CO-17.</w:t>
            </w:r>
          </w:p>
        </w:tc>
        <w:tc>
          <w:tcPr>
            <w:tcW w:w="441" w:type="dxa"/>
            <w:gridSpan w:val="2"/>
            <w:shd w:val="clear" w:color="auto" w:fill="FFFFFF"/>
          </w:tcPr>
          <w:p w14:paraId="38362E38" w14:textId="77777777" w:rsidR="000F32B6" w:rsidRPr="00B90D61" w:rsidRDefault="000F32B6" w:rsidP="00A964A8">
            <w:pPr>
              <w:spacing w:before="60"/>
              <w:jc w:val="left"/>
              <w:rPr>
                <w:rFonts w:cs="Arial"/>
                <w:sz w:val="20"/>
              </w:rPr>
            </w:pPr>
          </w:p>
        </w:tc>
        <w:tc>
          <w:tcPr>
            <w:tcW w:w="431" w:type="dxa"/>
            <w:shd w:val="clear" w:color="auto" w:fill="FFFFFF"/>
          </w:tcPr>
          <w:p w14:paraId="1197D9D0" w14:textId="77777777" w:rsidR="000F32B6" w:rsidRPr="00B90D61" w:rsidRDefault="000F32B6" w:rsidP="00A964A8">
            <w:pPr>
              <w:spacing w:before="60"/>
              <w:jc w:val="left"/>
              <w:rPr>
                <w:rFonts w:cs="Arial"/>
                <w:sz w:val="20"/>
              </w:rPr>
            </w:pPr>
          </w:p>
        </w:tc>
        <w:tc>
          <w:tcPr>
            <w:tcW w:w="4233" w:type="dxa"/>
            <w:shd w:val="clear" w:color="auto" w:fill="FFFFFF"/>
          </w:tcPr>
          <w:p w14:paraId="098BAE46" w14:textId="77777777" w:rsidR="000F32B6" w:rsidRPr="00B90D61" w:rsidRDefault="000F32B6" w:rsidP="00A964A8">
            <w:pPr>
              <w:spacing w:before="60"/>
              <w:jc w:val="left"/>
              <w:rPr>
                <w:rFonts w:cs="Arial"/>
                <w:sz w:val="20"/>
              </w:rPr>
            </w:pPr>
          </w:p>
        </w:tc>
      </w:tr>
      <w:tr w:rsidR="000F32B6" w:rsidRPr="00B90D61" w14:paraId="4A3E0526" w14:textId="77777777" w:rsidTr="00A964A8">
        <w:trPr>
          <w:cantSplit/>
          <w:trHeight w:val="801"/>
        </w:trPr>
        <w:tc>
          <w:tcPr>
            <w:tcW w:w="540" w:type="dxa"/>
            <w:shd w:val="clear" w:color="auto" w:fill="FFFFFF"/>
          </w:tcPr>
          <w:p w14:paraId="52B87125" w14:textId="77777777" w:rsidR="000F32B6" w:rsidRPr="00B90D61" w:rsidRDefault="000F32B6" w:rsidP="00A964A8">
            <w:pPr>
              <w:spacing w:before="60"/>
              <w:jc w:val="left"/>
              <w:rPr>
                <w:rFonts w:cs="Arial"/>
                <w:sz w:val="20"/>
              </w:rPr>
            </w:pPr>
            <w:r>
              <w:rPr>
                <w:rFonts w:cs="Arial"/>
                <w:sz w:val="20"/>
              </w:rPr>
              <w:t>13.</w:t>
            </w:r>
          </w:p>
        </w:tc>
        <w:tc>
          <w:tcPr>
            <w:tcW w:w="3711" w:type="dxa"/>
            <w:gridSpan w:val="2"/>
            <w:shd w:val="clear" w:color="auto" w:fill="FFFFFF"/>
          </w:tcPr>
          <w:p w14:paraId="08D97030" w14:textId="77777777" w:rsidR="000F32B6" w:rsidRPr="00B90D61" w:rsidRDefault="000F32B6" w:rsidP="00A964A8">
            <w:pPr>
              <w:spacing w:before="60"/>
              <w:jc w:val="left"/>
              <w:rPr>
                <w:rFonts w:cs="Arial"/>
                <w:sz w:val="20"/>
              </w:rPr>
            </w:pPr>
            <w:r>
              <w:rPr>
                <w:rFonts w:cs="Arial"/>
                <w:sz w:val="20"/>
              </w:rPr>
              <w:t xml:space="preserve">La société a-t-elle reçu ou aliéné de la monnaie virtuelle? </w:t>
            </w:r>
          </w:p>
        </w:tc>
        <w:tc>
          <w:tcPr>
            <w:tcW w:w="441" w:type="dxa"/>
            <w:gridSpan w:val="2"/>
            <w:shd w:val="clear" w:color="auto" w:fill="FFFFFF"/>
          </w:tcPr>
          <w:p w14:paraId="18B18974" w14:textId="77777777" w:rsidR="000F32B6" w:rsidRPr="00B90D61" w:rsidRDefault="000F32B6" w:rsidP="00A964A8">
            <w:pPr>
              <w:spacing w:before="60"/>
              <w:jc w:val="left"/>
              <w:rPr>
                <w:rFonts w:cs="Arial"/>
                <w:sz w:val="20"/>
              </w:rPr>
            </w:pPr>
          </w:p>
        </w:tc>
        <w:tc>
          <w:tcPr>
            <w:tcW w:w="431" w:type="dxa"/>
            <w:shd w:val="clear" w:color="auto" w:fill="FFFFFF"/>
          </w:tcPr>
          <w:p w14:paraId="6DF2DA77" w14:textId="77777777" w:rsidR="000F32B6" w:rsidRPr="00B90D61" w:rsidRDefault="000F32B6" w:rsidP="00A964A8">
            <w:pPr>
              <w:spacing w:before="60"/>
              <w:jc w:val="left"/>
              <w:rPr>
                <w:rFonts w:cs="Arial"/>
                <w:sz w:val="20"/>
              </w:rPr>
            </w:pPr>
          </w:p>
        </w:tc>
        <w:tc>
          <w:tcPr>
            <w:tcW w:w="4233" w:type="dxa"/>
            <w:shd w:val="clear" w:color="auto" w:fill="FFFFFF"/>
          </w:tcPr>
          <w:p w14:paraId="18B3F155" w14:textId="77777777" w:rsidR="000F32B6" w:rsidRPr="00B90D61" w:rsidRDefault="000F32B6" w:rsidP="00A964A8">
            <w:pPr>
              <w:spacing w:before="60"/>
              <w:jc w:val="left"/>
              <w:rPr>
                <w:rFonts w:cs="Arial"/>
                <w:sz w:val="20"/>
              </w:rPr>
            </w:pPr>
            <w:r>
              <w:rPr>
                <w:rFonts w:cs="Arial"/>
                <w:sz w:val="20"/>
              </w:rPr>
              <w:t>Question 19b) de la CO-17.</w:t>
            </w:r>
          </w:p>
        </w:tc>
      </w:tr>
      <w:tr w:rsidR="000F32B6" w:rsidRPr="00B90D61" w14:paraId="6E6FC631" w14:textId="77777777" w:rsidTr="00A964A8">
        <w:trPr>
          <w:cantSplit/>
          <w:trHeight w:val="427"/>
        </w:trPr>
        <w:tc>
          <w:tcPr>
            <w:tcW w:w="540" w:type="dxa"/>
            <w:shd w:val="clear" w:color="auto" w:fill="FFFFFF"/>
          </w:tcPr>
          <w:p w14:paraId="48585048" w14:textId="77777777" w:rsidR="000F32B6" w:rsidRPr="00B90D61" w:rsidRDefault="000F32B6" w:rsidP="00A964A8">
            <w:pPr>
              <w:spacing w:before="60"/>
              <w:jc w:val="left"/>
              <w:rPr>
                <w:rFonts w:cs="Arial"/>
                <w:sz w:val="20"/>
              </w:rPr>
            </w:pPr>
            <w:r>
              <w:rPr>
                <w:rFonts w:cs="Arial"/>
                <w:sz w:val="20"/>
              </w:rPr>
              <w:t>14</w:t>
            </w:r>
            <w:r w:rsidRPr="00B90D61">
              <w:rPr>
                <w:rFonts w:cs="Arial"/>
                <w:sz w:val="20"/>
              </w:rPr>
              <w:t>.</w:t>
            </w:r>
          </w:p>
        </w:tc>
        <w:tc>
          <w:tcPr>
            <w:tcW w:w="3711" w:type="dxa"/>
            <w:gridSpan w:val="2"/>
            <w:shd w:val="clear" w:color="auto" w:fill="FFFFFF"/>
          </w:tcPr>
          <w:p w14:paraId="7F0CACF3" w14:textId="77777777" w:rsidR="000F32B6" w:rsidRPr="00B90D61" w:rsidRDefault="000F32B6" w:rsidP="00A964A8">
            <w:pPr>
              <w:spacing w:before="60"/>
              <w:jc w:val="left"/>
              <w:rPr>
                <w:rFonts w:cs="Arial"/>
                <w:sz w:val="20"/>
              </w:rPr>
            </w:pPr>
            <w:r w:rsidRPr="00B90D61">
              <w:rPr>
                <w:rFonts w:cs="Arial"/>
                <w:sz w:val="20"/>
              </w:rPr>
              <w:t>La société a-t-elle un établissement stable dans plus d’une province ou plus d’un pays? (Annexe 5 à remplir.)</w:t>
            </w:r>
          </w:p>
        </w:tc>
        <w:tc>
          <w:tcPr>
            <w:tcW w:w="441" w:type="dxa"/>
            <w:gridSpan w:val="2"/>
            <w:shd w:val="clear" w:color="auto" w:fill="FFFFFF"/>
          </w:tcPr>
          <w:p w14:paraId="2453DB78" w14:textId="77777777" w:rsidR="000F32B6" w:rsidRPr="00B90D61" w:rsidRDefault="000F32B6" w:rsidP="00A964A8">
            <w:pPr>
              <w:spacing w:before="60"/>
              <w:jc w:val="left"/>
              <w:rPr>
                <w:rFonts w:cs="Arial"/>
                <w:sz w:val="20"/>
              </w:rPr>
            </w:pPr>
          </w:p>
        </w:tc>
        <w:tc>
          <w:tcPr>
            <w:tcW w:w="431" w:type="dxa"/>
            <w:shd w:val="clear" w:color="auto" w:fill="FFFFFF"/>
          </w:tcPr>
          <w:p w14:paraId="4017415E" w14:textId="77777777" w:rsidR="000F32B6" w:rsidRPr="00B90D61" w:rsidRDefault="000F32B6" w:rsidP="00A964A8">
            <w:pPr>
              <w:spacing w:before="60"/>
              <w:jc w:val="left"/>
              <w:rPr>
                <w:rFonts w:cs="Arial"/>
                <w:sz w:val="20"/>
              </w:rPr>
            </w:pPr>
          </w:p>
        </w:tc>
        <w:tc>
          <w:tcPr>
            <w:tcW w:w="4233" w:type="dxa"/>
            <w:shd w:val="clear" w:color="auto" w:fill="FFFFFF"/>
          </w:tcPr>
          <w:p w14:paraId="57338485" w14:textId="77777777" w:rsidR="000F32B6" w:rsidRPr="00B90D61" w:rsidRDefault="000F32B6" w:rsidP="00A964A8">
            <w:pPr>
              <w:pStyle w:val="Paragraphedeliste"/>
              <w:numPr>
                <w:ilvl w:val="0"/>
                <w:numId w:val="56"/>
              </w:numPr>
              <w:spacing w:before="60"/>
              <w:ind w:left="306" w:hanging="306"/>
              <w:contextualSpacing w:val="0"/>
              <w:jc w:val="left"/>
              <w:rPr>
                <w:rFonts w:cs="Arial"/>
                <w:sz w:val="20"/>
              </w:rPr>
            </w:pPr>
            <w:r w:rsidRPr="00B90D61">
              <w:rPr>
                <w:rFonts w:cs="Arial"/>
                <w:sz w:val="20"/>
              </w:rPr>
              <w:t xml:space="preserve">Attention à la répartition des salaires et des revenus par province. </w:t>
            </w:r>
          </w:p>
        </w:tc>
      </w:tr>
      <w:tr w:rsidR="000F32B6" w:rsidRPr="00B90D61" w14:paraId="27D13081" w14:textId="77777777" w:rsidTr="00A964A8">
        <w:trPr>
          <w:cantSplit/>
          <w:trHeight w:val="337"/>
        </w:trPr>
        <w:tc>
          <w:tcPr>
            <w:tcW w:w="540" w:type="dxa"/>
            <w:tcBorders>
              <w:bottom w:val="single" w:sz="2" w:space="0" w:color="auto"/>
            </w:tcBorders>
            <w:shd w:val="clear" w:color="auto" w:fill="FFFFFF"/>
          </w:tcPr>
          <w:p w14:paraId="51134ADF" w14:textId="77777777" w:rsidR="000F32B6" w:rsidRPr="00B90D61" w:rsidRDefault="000F32B6" w:rsidP="00A964A8">
            <w:pPr>
              <w:spacing w:before="60"/>
              <w:jc w:val="left"/>
              <w:rPr>
                <w:rFonts w:cs="Arial"/>
                <w:sz w:val="20"/>
              </w:rPr>
            </w:pPr>
            <w:r w:rsidRPr="00B90D61">
              <w:rPr>
                <w:rFonts w:cs="Arial"/>
                <w:sz w:val="20"/>
              </w:rPr>
              <w:t>1</w:t>
            </w:r>
            <w:r>
              <w:rPr>
                <w:rFonts w:cs="Arial"/>
                <w:sz w:val="20"/>
              </w:rPr>
              <w:t>5.</w:t>
            </w:r>
          </w:p>
        </w:tc>
        <w:tc>
          <w:tcPr>
            <w:tcW w:w="3711" w:type="dxa"/>
            <w:gridSpan w:val="2"/>
            <w:tcBorders>
              <w:bottom w:val="single" w:sz="2" w:space="0" w:color="auto"/>
            </w:tcBorders>
            <w:shd w:val="clear" w:color="auto" w:fill="FFFFFF"/>
          </w:tcPr>
          <w:p w14:paraId="6C2C3DA0" w14:textId="77777777" w:rsidR="000F32B6" w:rsidRPr="00B90D61" w:rsidRDefault="000F32B6" w:rsidP="00A964A8">
            <w:pPr>
              <w:spacing w:before="60"/>
              <w:jc w:val="left"/>
              <w:rPr>
                <w:rFonts w:cs="Arial"/>
                <w:sz w:val="20"/>
              </w:rPr>
            </w:pPr>
            <w:r w:rsidRPr="00B90D61">
              <w:rPr>
                <w:rFonts w:cs="Arial"/>
                <w:sz w:val="20"/>
              </w:rPr>
              <w:t>La société a-t-elle un compte bancaire en $ US; sollicité des clients ou livré des biens aux États-Unis?</w:t>
            </w:r>
          </w:p>
        </w:tc>
        <w:tc>
          <w:tcPr>
            <w:tcW w:w="441" w:type="dxa"/>
            <w:gridSpan w:val="2"/>
            <w:tcBorders>
              <w:bottom w:val="single" w:sz="2" w:space="0" w:color="auto"/>
            </w:tcBorders>
            <w:shd w:val="clear" w:color="auto" w:fill="FFFFFF"/>
          </w:tcPr>
          <w:p w14:paraId="7845238D" w14:textId="77777777" w:rsidR="000F32B6" w:rsidRPr="00B90D61" w:rsidRDefault="000F32B6" w:rsidP="00A964A8">
            <w:pPr>
              <w:spacing w:before="60"/>
              <w:jc w:val="left"/>
              <w:rPr>
                <w:rFonts w:cs="Arial"/>
                <w:sz w:val="20"/>
              </w:rPr>
            </w:pPr>
          </w:p>
        </w:tc>
        <w:tc>
          <w:tcPr>
            <w:tcW w:w="431" w:type="dxa"/>
            <w:tcBorders>
              <w:bottom w:val="single" w:sz="2" w:space="0" w:color="auto"/>
            </w:tcBorders>
            <w:shd w:val="clear" w:color="auto" w:fill="FFFFFF"/>
          </w:tcPr>
          <w:p w14:paraId="0F71BEF4" w14:textId="77777777" w:rsidR="000F32B6" w:rsidRPr="00B90D61" w:rsidRDefault="000F32B6" w:rsidP="00A964A8">
            <w:pPr>
              <w:spacing w:before="60"/>
              <w:jc w:val="left"/>
              <w:rPr>
                <w:rFonts w:cs="Arial"/>
                <w:sz w:val="20"/>
              </w:rPr>
            </w:pPr>
          </w:p>
        </w:tc>
        <w:tc>
          <w:tcPr>
            <w:tcW w:w="4233" w:type="dxa"/>
            <w:tcBorders>
              <w:bottom w:val="single" w:sz="2" w:space="0" w:color="auto"/>
            </w:tcBorders>
            <w:shd w:val="clear" w:color="auto" w:fill="FFFFFF"/>
          </w:tcPr>
          <w:p w14:paraId="19B74B51" w14:textId="77777777" w:rsidR="000F32B6" w:rsidRPr="00B90D61" w:rsidRDefault="000F32B6" w:rsidP="00A964A8">
            <w:pPr>
              <w:pStyle w:val="Paragraphedeliste"/>
              <w:numPr>
                <w:ilvl w:val="0"/>
                <w:numId w:val="56"/>
              </w:numPr>
              <w:spacing w:before="60"/>
              <w:ind w:left="306" w:hanging="306"/>
              <w:contextualSpacing w:val="0"/>
              <w:jc w:val="left"/>
              <w:rPr>
                <w:rFonts w:cs="Arial"/>
                <w:sz w:val="20"/>
              </w:rPr>
            </w:pPr>
            <w:r w:rsidRPr="00B90D61">
              <w:rPr>
                <w:rFonts w:cs="Arial"/>
                <w:sz w:val="20"/>
              </w:rPr>
              <w:t>Attention, un lien minimal peut créer un NEXUS et rendre la société redevable d’impôt américain.</w:t>
            </w:r>
          </w:p>
        </w:tc>
      </w:tr>
      <w:tr w:rsidR="000F32B6" w:rsidRPr="00B90D61" w14:paraId="2D160E0F" w14:textId="77777777" w:rsidTr="00A964A8">
        <w:trPr>
          <w:cantSplit/>
          <w:trHeight w:val="689"/>
        </w:trPr>
        <w:tc>
          <w:tcPr>
            <w:tcW w:w="540" w:type="dxa"/>
            <w:tcBorders>
              <w:bottom w:val="single" w:sz="8" w:space="0" w:color="auto"/>
            </w:tcBorders>
            <w:shd w:val="clear" w:color="auto" w:fill="FFFFFF"/>
          </w:tcPr>
          <w:p w14:paraId="1F3E82AE" w14:textId="77777777" w:rsidR="000F32B6" w:rsidRPr="00B90D61" w:rsidRDefault="000F32B6" w:rsidP="00A964A8">
            <w:pPr>
              <w:spacing w:before="60"/>
              <w:jc w:val="left"/>
              <w:rPr>
                <w:rFonts w:cs="Arial"/>
                <w:sz w:val="20"/>
              </w:rPr>
            </w:pPr>
            <w:r w:rsidRPr="00B90D61">
              <w:rPr>
                <w:rFonts w:cs="Arial"/>
                <w:sz w:val="20"/>
              </w:rPr>
              <w:t>1</w:t>
            </w:r>
            <w:r>
              <w:rPr>
                <w:rFonts w:cs="Arial"/>
                <w:sz w:val="20"/>
              </w:rPr>
              <w:t>6</w:t>
            </w:r>
            <w:r w:rsidRPr="00B90D61">
              <w:rPr>
                <w:rFonts w:cs="Arial"/>
                <w:sz w:val="20"/>
              </w:rPr>
              <w:t>.</w:t>
            </w:r>
          </w:p>
        </w:tc>
        <w:tc>
          <w:tcPr>
            <w:tcW w:w="3711" w:type="dxa"/>
            <w:gridSpan w:val="2"/>
            <w:tcBorders>
              <w:bottom w:val="single" w:sz="8" w:space="0" w:color="auto"/>
            </w:tcBorders>
            <w:shd w:val="clear" w:color="auto" w:fill="FFFFFF"/>
          </w:tcPr>
          <w:p w14:paraId="3C28216E" w14:textId="77777777" w:rsidR="000F32B6" w:rsidRPr="00B90D61" w:rsidRDefault="000F32B6" w:rsidP="00A964A8">
            <w:pPr>
              <w:spacing w:before="60"/>
              <w:jc w:val="left"/>
              <w:rPr>
                <w:rFonts w:cs="Arial"/>
                <w:sz w:val="20"/>
              </w:rPr>
            </w:pPr>
            <w:r w:rsidRPr="00B90D61">
              <w:rPr>
                <w:rFonts w:cs="Arial"/>
                <w:sz w:val="20"/>
              </w:rPr>
              <w:t>La société a-t-elle transigé avec une personne avec laquelle elle avait un lien de dépendance? (Annexe 44 à remplir.)</w:t>
            </w:r>
          </w:p>
        </w:tc>
        <w:tc>
          <w:tcPr>
            <w:tcW w:w="441" w:type="dxa"/>
            <w:gridSpan w:val="2"/>
            <w:tcBorders>
              <w:bottom w:val="single" w:sz="8" w:space="0" w:color="auto"/>
            </w:tcBorders>
            <w:shd w:val="clear" w:color="auto" w:fill="FFFFFF"/>
          </w:tcPr>
          <w:p w14:paraId="6A975917" w14:textId="77777777" w:rsidR="000F32B6" w:rsidRPr="00B90D61" w:rsidRDefault="000F32B6" w:rsidP="00A964A8">
            <w:pPr>
              <w:spacing w:before="60"/>
              <w:jc w:val="left"/>
              <w:rPr>
                <w:rFonts w:cs="Arial"/>
                <w:sz w:val="20"/>
              </w:rPr>
            </w:pPr>
          </w:p>
        </w:tc>
        <w:tc>
          <w:tcPr>
            <w:tcW w:w="431" w:type="dxa"/>
            <w:tcBorders>
              <w:bottom w:val="single" w:sz="8" w:space="0" w:color="auto"/>
            </w:tcBorders>
            <w:shd w:val="clear" w:color="auto" w:fill="FFFFFF"/>
          </w:tcPr>
          <w:p w14:paraId="4B41C948" w14:textId="77777777" w:rsidR="000F32B6" w:rsidRPr="00B90D61" w:rsidRDefault="000F32B6" w:rsidP="00A964A8">
            <w:pPr>
              <w:spacing w:before="60"/>
              <w:jc w:val="left"/>
              <w:rPr>
                <w:rFonts w:cs="Arial"/>
                <w:sz w:val="20"/>
              </w:rPr>
            </w:pPr>
          </w:p>
        </w:tc>
        <w:tc>
          <w:tcPr>
            <w:tcW w:w="4233" w:type="dxa"/>
            <w:tcBorders>
              <w:bottom w:val="single" w:sz="8" w:space="0" w:color="auto"/>
            </w:tcBorders>
            <w:shd w:val="clear" w:color="auto" w:fill="FFFFFF"/>
          </w:tcPr>
          <w:p w14:paraId="35D3A7A6" w14:textId="77777777" w:rsidR="000F32B6" w:rsidRPr="00B90D61" w:rsidRDefault="000F32B6" w:rsidP="00A964A8">
            <w:pPr>
              <w:pStyle w:val="Paragraphedeliste"/>
              <w:numPr>
                <w:ilvl w:val="0"/>
                <w:numId w:val="56"/>
              </w:numPr>
              <w:spacing w:before="60"/>
              <w:ind w:left="306" w:hanging="306"/>
              <w:contextualSpacing w:val="0"/>
              <w:jc w:val="left"/>
              <w:rPr>
                <w:rFonts w:cs="Arial"/>
                <w:sz w:val="20"/>
              </w:rPr>
            </w:pPr>
            <w:r w:rsidRPr="00B90D61">
              <w:rPr>
                <w:rFonts w:cs="Arial"/>
                <w:sz w:val="20"/>
              </w:rPr>
              <w:t xml:space="preserve">Attention aux règles particulières qui pourraient s’appliquer. </w:t>
            </w:r>
          </w:p>
          <w:p w14:paraId="13D352A4" w14:textId="77777777" w:rsidR="000F32B6" w:rsidRPr="00B90D61" w:rsidRDefault="000F32B6" w:rsidP="00A964A8">
            <w:pPr>
              <w:pStyle w:val="Paragraphedeliste"/>
              <w:numPr>
                <w:ilvl w:val="0"/>
                <w:numId w:val="56"/>
              </w:numPr>
              <w:spacing w:before="60"/>
              <w:ind w:left="306" w:hanging="306"/>
              <w:contextualSpacing w:val="0"/>
              <w:jc w:val="left"/>
              <w:rPr>
                <w:rFonts w:cs="Arial"/>
                <w:sz w:val="20"/>
              </w:rPr>
            </w:pPr>
            <w:r w:rsidRPr="00B90D61">
              <w:rPr>
                <w:rFonts w:cs="Arial"/>
                <w:sz w:val="20"/>
                <w:u w:val="single"/>
              </w:rPr>
              <w:t>Références</w:t>
            </w:r>
            <w:r w:rsidRPr="00DA0655">
              <w:rPr>
                <w:rFonts w:cs="Arial"/>
                <w:sz w:val="20"/>
              </w:rPr>
              <w:t> : paragraphes</w:t>
            </w:r>
            <w:r w:rsidRPr="00526AF6">
              <w:rPr>
                <w:rFonts w:cs="Arial"/>
                <w:sz w:val="20"/>
              </w:rPr>
              <w:t> </w:t>
            </w:r>
            <w:r w:rsidRPr="00B90D61">
              <w:rPr>
                <w:rFonts w:cs="Arial"/>
                <w:sz w:val="20"/>
              </w:rPr>
              <w:t>69(1) et 251(1) de la Loi; IT-209R et Folios S4-F3-C1 et S1-F5-C1</w:t>
            </w:r>
          </w:p>
        </w:tc>
      </w:tr>
      <w:tr w:rsidR="000F32B6" w:rsidRPr="00B90D61" w14:paraId="49DE0C6F" w14:textId="77777777" w:rsidTr="00A964A8">
        <w:trPr>
          <w:cantSplit/>
          <w:trHeight w:val="853"/>
        </w:trPr>
        <w:tc>
          <w:tcPr>
            <w:tcW w:w="540" w:type="dxa"/>
            <w:tcBorders>
              <w:bottom w:val="single" w:sz="8" w:space="0" w:color="auto"/>
            </w:tcBorders>
            <w:shd w:val="clear" w:color="auto" w:fill="FFFFFF"/>
          </w:tcPr>
          <w:p w14:paraId="42261CEE" w14:textId="77777777" w:rsidR="000F32B6" w:rsidRPr="00B90D61" w:rsidRDefault="000F32B6" w:rsidP="00A964A8">
            <w:pPr>
              <w:spacing w:before="60"/>
              <w:jc w:val="left"/>
              <w:rPr>
                <w:rFonts w:cs="Arial"/>
                <w:sz w:val="20"/>
              </w:rPr>
            </w:pPr>
            <w:r w:rsidRPr="00B90D61">
              <w:rPr>
                <w:rFonts w:cs="Arial"/>
                <w:sz w:val="20"/>
              </w:rPr>
              <w:t>1</w:t>
            </w:r>
            <w:r>
              <w:rPr>
                <w:rFonts w:cs="Arial"/>
                <w:sz w:val="20"/>
              </w:rPr>
              <w:t>7</w:t>
            </w:r>
            <w:r w:rsidRPr="00B90D61">
              <w:rPr>
                <w:rFonts w:cs="Arial"/>
                <w:sz w:val="20"/>
              </w:rPr>
              <w:t>.</w:t>
            </w:r>
          </w:p>
        </w:tc>
        <w:tc>
          <w:tcPr>
            <w:tcW w:w="3711" w:type="dxa"/>
            <w:gridSpan w:val="2"/>
            <w:tcBorders>
              <w:bottom w:val="single" w:sz="8" w:space="0" w:color="auto"/>
            </w:tcBorders>
            <w:shd w:val="clear" w:color="auto" w:fill="FFFFFF"/>
          </w:tcPr>
          <w:p w14:paraId="4B30BB3D" w14:textId="77777777" w:rsidR="000F32B6" w:rsidRPr="00B90D61" w:rsidRDefault="000F32B6" w:rsidP="00A964A8">
            <w:pPr>
              <w:spacing w:before="60"/>
              <w:jc w:val="left"/>
              <w:rPr>
                <w:rFonts w:cs="Arial"/>
                <w:sz w:val="20"/>
              </w:rPr>
            </w:pPr>
            <w:r w:rsidRPr="00B90D61">
              <w:rPr>
                <w:rFonts w:cs="Arial"/>
                <w:sz w:val="20"/>
              </w:rPr>
              <w:t>La société a-t-elle payé des redevances, des honoraires de gestion ou d’autres paiements semblables à des résidents du Canada? (Si oui, l’annexe 14 devrait être remplie.)</w:t>
            </w:r>
          </w:p>
        </w:tc>
        <w:tc>
          <w:tcPr>
            <w:tcW w:w="441" w:type="dxa"/>
            <w:gridSpan w:val="2"/>
            <w:tcBorders>
              <w:bottom w:val="single" w:sz="8" w:space="0" w:color="auto"/>
            </w:tcBorders>
            <w:shd w:val="clear" w:color="auto" w:fill="FFFFFF"/>
          </w:tcPr>
          <w:p w14:paraId="278BF8C4" w14:textId="77777777" w:rsidR="000F32B6" w:rsidRPr="00B90D61" w:rsidRDefault="000F32B6" w:rsidP="00A964A8">
            <w:pPr>
              <w:spacing w:before="60"/>
              <w:jc w:val="left"/>
              <w:rPr>
                <w:rFonts w:cs="Arial"/>
                <w:sz w:val="20"/>
              </w:rPr>
            </w:pPr>
          </w:p>
        </w:tc>
        <w:tc>
          <w:tcPr>
            <w:tcW w:w="431" w:type="dxa"/>
            <w:tcBorders>
              <w:bottom w:val="single" w:sz="8" w:space="0" w:color="auto"/>
            </w:tcBorders>
            <w:shd w:val="clear" w:color="auto" w:fill="FFFFFF"/>
          </w:tcPr>
          <w:p w14:paraId="3FD3365E" w14:textId="77777777" w:rsidR="000F32B6" w:rsidRPr="00B90D61" w:rsidRDefault="000F32B6" w:rsidP="00A964A8">
            <w:pPr>
              <w:spacing w:before="60"/>
              <w:jc w:val="left"/>
              <w:rPr>
                <w:rFonts w:cs="Arial"/>
                <w:sz w:val="20"/>
              </w:rPr>
            </w:pPr>
          </w:p>
        </w:tc>
        <w:tc>
          <w:tcPr>
            <w:tcW w:w="4233" w:type="dxa"/>
            <w:tcBorders>
              <w:bottom w:val="single" w:sz="8" w:space="0" w:color="auto"/>
            </w:tcBorders>
            <w:shd w:val="clear" w:color="auto" w:fill="FFFFFF"/>
          </w:tcPr>
          <w:p w14:paraId="24D992B6" w14:textId="77777777" w:rsidR="000F32B6" w:rsidRPr="00B90D61" w:rsidRDefault="000F32B6" w:rsidP="00A964A8">
            <w:pPr>
              <w:spacing w:before="60"/>
              <w:jc w:val="left"/>
              <w:rPr>
                <w:rFonts w:cs="Arial"/>
                <w:sz w:val="20"/>
              </w:rPr>
            </w:pPr>
          </w:p>
        </w:tc>
      </w:tr>
      <w:tr w:rsidR="000F32B6" w:rsidRPr="00B90D61" w14:paraId="7EF57450" w14:textId="77777777" w:rsidTr="00A964A8">
        <w:trPr>
          <w:cantSplit/>
          <w:trHeight w:val="502"/>
        </w:trPr>
        <w:tc>
          <w:tcPr>
            <w:tcW w:w="540" w:type="dxa"/>
            <w:tcBorders>
              <w:bottom w:val="single" w:sz="8" w:space="0" w:color="auto"/>
            </w:tcBorders>
            <w:shd w:val="clear" w:color="auto" w:fill="FFFFFF"/>
          </w:tcPr>
          <w:p w14:paraId="668FE0A1" w14:textId="77777777" w:rsidR="000F32B6" w:rsidRPr="00B90D61" w:rsidRDefault="000F32B6" w:rsidP="00A964A8">
            <w:pPr>
              <w:spacing w:before="60"/>
              <w:jc w:val="left"/>
              <w:rPr>
                <w:rFonts w:cs="Arial"/>
                <w:sz w:val="20"/>
              </w:rPr>
            </w:pPr>
            <w:r w:rsidRPr="00B90D61">
              <w:rPr>
                <w:rFonts w:cs="Arial"/>
                <w:sz w:val="20"/>
              </w:rPr>
              <w:lastRenderedPageBreak/>
              <w:t>1</w:t>
            </w:r>
            <w:r>
              <w:rPr>
                <w:rFonts w:cs="Arial"/>
                <w:sz w:val="20"/>
              </w:rPr>
              <w:t>8</w:t>
            </w:r>
            <w:r w:rsidRPr="00B90D61">
              <w:rPr>
                <w:rFonts w:cs="Arial"/>
                <w:sz w:val="20"/>
              </w:rPr>
              <w:t>.</w:t>
            </w:r>
          </w:p>
        </w:tc>
        <w:tc>
          <w:tcPr>
            <w:tcW w:w="3711" w:type="dxa"/>
            <w:gridSpan w:val="2"/>
            <w:tcBorders>
              <w:bottom w:val="single" w:sz="8" w:space="0" w:color="auto"/>
            </w:tcBorders>
            <w:shd w:val="clear" w:color="auto" w:fill="FFFFFF"/>
          </w:tcPr>
          <w:p w14:paraId="38A96651" w14:textId="77777777" w:rsidR="000F32B6" w:rsidRPr="00B90D61" w:rsidRDefault="000F32B6" w:rsidP="00A964A8">
            <w:pPr>
              <w:spacing w:before="60"/>
              <w:jc w:val="left"/>
              <w:rPr>
                <w:rFonts w:cs="Arial"/>
                <w:sz w:val="20"/>
              </w:rPr>
            </w:pPr>
            <w:r w:rsidRPr="00B90D61">
              <w:rPr>
                <w:rFonts w:cs="Arial"/>
                <w:sz w:val="20"/>
              </w:rPr>
              <w:t>La société tire-t-elle un revenu d’un site web? (Si oui, veuillez remplir l’annexe 88 du fédéral et le formulaire CO-</w:t>
            </w:r>
            <w:proofErr w:type="gramStart"/>
            <w:r w:rsidRPr="00B90D61">
              <w:rPr>
                <w:rFonts w:cs="Arial"/>
                <w:sz w:val="20"/>
              </w:rPr>
              <w:t>17.CE</w:t>
            </w:r>
            <w:proofErr w:type="gramEnd"/>
            <w:r w:rsidRPr="00B90D61">
              <w:rPr>
                <w:rFonts w:cs="Arial"/>
                <w:sz w:val="20"/>
              </w:rPr>
              <w:t xml:space="preserve"> du Québec.) </w:t>
            </w:r>
          </w:p>
        </w:tc>
        <w:tc>
          <w:tcPr>
            <w:tcW w:w="441" w:type="dxa"/>
            <w:gridSpan w:val="2"/>
            <w:tcBorders>
              <w:bottom w:val="single" w:sz="8" w:space="0" w:color="auto"/>
            </w:tcBorders>
            <w:shd w:val="clear" w:color="auto" w:fill="FFFFFF"/>
          </w:tcPr>
          <w:p w14:paraId="55C7057F" w14:textId="77777777" w:rsidR="000F32B6" w:rsidRPr="00B90D61" w:rsidRDefault="000F32B6" w:rsidP="00A964A8">
            <w:pPr>
              <w:spacing w:before="60"/>
              <w:jc w:val="left"/>
              <w:rPr>
                <w:rFonts w:cs="Arial"/>
                <w:sz w:val="20"/>
              </w:rPr>
            </w:pPr>
          </w:p>
        </w:tc>
        <w:tc>
          <w:tcPr>
            <w:tcW w:w="431" w:type="dxa"/>
            <w:tcBorders>
              <w:bottom w:val="single" w:sz="8" w:space="0" w:color="auto"/>
            </w:tcBorders>
            <w:shd w:val="clear" w:color="auto" w:fill="FFFFFF"/>
          </w:tcPr>
          <w:p w14:paraId="4F2AAB55" w14:textId="77777777" w:rsidR="000F32B6" w:rsidRPr="00B90D61" w:rsidRDefault="000F32B6" w:rsidP="00A964A8">
            <w:pPr>
              <w:spacing w:before="60"/>
              <w:jc w:val="left"/>
              <w:rPr>
                <w:rFonts w:cs="Arial"/>
                <w:sz w:val="20"/>
              </w:rPr>
            </w:pPr>
          </w:p>
        </w:tc>
        <w:tc>
          <w:tcPr>
            <w:tcW w:w="4233" w:type="dxa"/>
            <w:tcBorders>
              <w:bottom w:val="single" w:sz="8" w:space="0" w:color="auto"/>
            </w:tcBorders>
            <w:shd w:val="clear" w:color="auto" w:fill="FFFFFF"/>
          </w:tcPr>
          <w:p w14:paraId="32FBBFAF" w14:textId="77777777" w:rsidR="000F32B6" w:rsidRPr="00B90D61" w:rsidRDefault="000F32B6" w:rsidP="00A964A8">
            <w:pPr>
              <w:spacing w:before="60"/>
              <w:jc w:val="left"/>
              <w:rPr>
                <w:rFonts w:cs="Arial"/>
                <w:sz w:val="20"/>
              </w:rPr>
            </w:pPr>
          </w:p>
        </w:tc>
      </w:tr>
      <w:tr w:rsidR="000F32B6" w:rsidRPr="00B90D61" w14:paraId="2F2E0B0F" w14:textId="77777777" w:rsidTr="00A964A8">
        <w:trPr>
          <w:cantSplit/>
          <w:trHeight w:val="1885"/>
        </w:trPr>
        <w:tc>
          <w:tcPr>
            <w:tcW w:w="540" w:type="dxa"/>
            <w:tcBorders>
              <w:bottom w:val="single" w:sz="8" w:space="0" w:color="auto"/>
            </w:tcBorders>
            <w:shd w:val="clear" w:color="auto" w:fill="FFFFFF"/>
          </w:tcPr>
          <w:p w14:paraId="297C15CD" w14:textId="77777777" w:rsidR="000F32B6" w:rsidRPr="00B90D61" w:rsidRDefault="000F32B6" w:rsidP="00A964A8">
            <w:pPr>
              <w:spacing w:before="60"/>
              <w:jc w:val="left"/>
              <w:rPr>
                <w:rFonts w:cs="Arial"/>
                <w:sz w:val="20"/>
              </w:rPr>
            </w:pPr>
            <w:r w:rsidRPr="00B90D61">
              <w:rPr>
                <w:rFonts w:cs="Arial"/>
                <w:sz w:val="20"/>
              </w:rPr>
              <w:t>1</w:t>
            </w:r>
            <w:r>
              <w:rPr>
                <w:rFonts w:cs="Arial"/>
                <w:sz w:val="20"/>
              </w:rPr>
              <w:t>9</w:t>
            </w:r>
            <w:r w:rsidRPr="00B90D61">
              <w:rPr>
                <w:rFonts w:cs="Arial"/>
                <w:sz w:val="20"/>
              </w:rPr>
              <w:t>.</w:t>
            </w:r>
          </w:p>
        </w:tc>
        <w:tc>
          <w:tcPr>
            <w:tcW w:w="3711" w:type="dxa"/>
            <w:gridSpan w:val="2"/>
            <w:tcBorders>
              <w:bottom w:val="single" w:sz="8" w:space="0" w:color="auto"/>
            </w:tcBorders>
            <w:shd w:val="clear" w:color="auto" w:fill="FFFFFF"/>
          </w:tcPr>
          <w:p w14:paraId="185D3350" w14:textId="77777777" w:rsidR="000F32B6" w:rsidRPr="00B90D61" w:rsidRDefault="000F32B6" w:rsidP="00A964A8">
            <w:pPr>
              <w:spacing w:before="60"/>
              <w:jc w:val="left"/>
              <w:rPr>
                <w:rFonts w:cs="Arial"/>
                <w:sz w:val="20"/>
              </w:rPr>
            </w:pPr>
            <w:r w:rsidRPr="00B90D61">
              <w:rPr>
                <w:rFonts w:cs="Arial"/>
                <w:sz w:val="20"/>
              </w:rPr>
              <w:t>La société se qualifie-t-elle de PME du secteur primaire ou de PME manufacturière?</w:t>
            </w:r>
          </w:p>
        </w:tc>
        <w:tc>
          <w:tcPr>
            <w:tcW w:w="441" w:type="dxa"/>
            <w:gridSpan w:val="2"/>
            <w:tcBorders>
              <w:bottom w:val="single" w:sz="8" w:space="0" w:color="auto"/>
            </w:tcBorders>
            <w:shd w:val="clear" w:color="auto" w:fill="FFFFFF"/>
          </w:tcPr>
          <w:p w14:paraId="4A8655BC" w14:textId="77777777" w:rsidR="000F32B6" w:rsidRPr="00B90D61" w:rsidRDefault="000F32B6" w:rsidP="00A964A8">
            <w:pPr>
              <w:spacing w:before="60"/>
              <w:jc w:val="left"/>
              <w:rPr>
                <w:rFonts w:cs="Arial"/>
                <w:sz w:val="20"/>
              </w:rPr>
            </w:pPr>
          </w:p>
        </w:tc>
        <w:tc>
          <w:tcPr>
            <w:tcW w:w="431" w:type="dxa"/>
            <w:tcBorders>
              <w:bottom w:val="single" w:sz="8" w:space="0" w:color="auto"/>
            </w:tcBorders>
            <w:shd w:val="clear" w:color="auto" w:fill="FFFFFF"/>
          </w:tcPr>
          <w:p w14:paraId="1E93E6B0" w14:textId="77777777" w:rsidR="000F32B6" w:rsidRPr="00B90D61" w:rsidRDefault="000F32B6" w:rsidP="00A964A8">
            <w:pPr>
              <w:spacing w:before="60"/>
              <w:jc w:val="left"/>
              <w:rPr>
                <w:rFonts w:cs="Arial"/>
                <w:sz w:val="20"/>
              </w:rPr>
            </w:pPr>
          </w:p>
        </w:tc>
        <w:tc>
          <w:tcPr>
            <w:tcW w:w="4233" w:type="dxa"/>
            <w:tcBorders>
              <w:bottom w:val="single" w:sz="8" w:space="0" w:color="auto"/>
            </w:tcBorders>
            <w:shd w:val="clear" w:color="auto" w:fill="FFFFFF"/>
          </w:tcPr>
          <w:p w14:paraId="2B05BC2A" w14:textId="77777777" w:rsidR="000F32B6" w:rsidRPr="00B90D61" w:rsidRDefault="000F32B6" w:rsidP="00A964A8">
            <w:pPr>
              <w:pStyle w:val="Paragraphedeliste"/>
              <w:numPr>
                <w:ilvl w:val="0"/>
                <w:numId w:val="43"/>
              </w:numPr>
              <w:tabs>
                <w:tab w:val="left" w:pos="350"/>
              </w:tabs>
              <w:spacing w:before="60"/>
              <w:ind w:left="360" w:hanging="357"/>
              <w:contextualSpacing w:val="0"/>
              <w:jc w:val="left"/>
              <w:rPr>
                <w:rFonts w:cs="Arial"/>
                <w:sz w:val="20"/>
              </w:rPr>
            </w:pPr>
            <w:r w:rsidRPr="00B90D61">
              <w:rPr>
                <w:rFonts w:cs="Arial"/>
                <w:sz w:val="20"/>
              </w:rPr>
              <w:t>Il est à noter que la déduction additionnelle des PME des secteurs primaire et manufacturier a été abolie pour les années 2021 et suivantes.</w:t>
            </w:r>
          </w:p>
          <w:p w14:paraId="16106303" w14:textId="77777777" w:rsidR="000F32B6" w:rsidRDefault="000F32B6" w:rsidP="00A964A8">
            <w:pPr>
              <w:pStyle w:val="Paragraphedeliste"/>
              <w:numPr>
                <w:ilvl w:val="0"/>
                <w:numId w:val="43"/>
              </w:numPr>
              <w:tabs>
                <w:tab w:val="left" w:pos="350"/>
              </w:tabs>
              <w:spacing w:before="60"/>
              <w:ind w:left="357" w:hanging="357"/>
              <w:contextualSpacing w:val="0"/>
              <w:jc w:val="left"/>
              <w:rPr>
                <w:rFonts w:cs="Arial"/>
                <w:sz w:val="20"/>
              </w:rPr>
            </w:pPr>
            <w:r w:rsidRPr="00B90D61">
              <w:rPr>
                <w:rFonts w:cs="Arial"/>
                <w:sz w:val="20"/>
              </w:rPr>
              <w:t>Une PME manufacturière peut bénéficier d’une déduction additionnelle pour frais de transport</w:t>
            </w:r>
            <w:r>
              <w:rPr>
                <w:rFonts w:cs="Arial"/>
                <w:sz w:val="20"/>
              </w:rPr>
              <w:t xml:space="preserve"> (CO-156.TR).</w:t>
            </w:r>
          </w:p>
          <w:p w14:paraId="0DB33612" w14:textId="77777777" w:rsidR="000F32B6" w:rsidRPr="00DA0655" w:rsidRDefault="000F32B6" w:rsidP="00A964A8">
            <w:pPr>
              <w:tabs>
                <w:tab w:val="left" w:pos="350"/>
              </w:tabs>
              <w:spacing w:before="60"/>
              <w:jc w:val="left"/>
              <w:rPr>
                <w:rFonts w:cs="Arial"/>
                <w:sz w:val="20"/>
              </w:rPr>
            </w:pPr>
            <w:r w:rsidRPr="00DA0655">
              <w:rPr>
                <w:rFonts w:cs="Arial"/>
                <w:sz w:val="20"/>
                <w:u w:val="single"/>
              </w:rPr>
              <w:t>Références</w:t>
            </w:r>
            <w:r>
              <w:rPr>
                <w:rFonts w:cs="Arial"/>
                <w:sz w:val="20"/>
              </w:rPr>
              <w:t xml:space="preserve"> : </w:t>
            </w:r>
            <w:r>
              <w:rPr>
                <w:rFonts w:cs="Arial"/>
                <w:szCs w:val="18"/>
              </w:rPr>
              <w:t>Articles 156.11 à 156.15 LI</w:t>
            </w:r>
          </w:p>
        </w:tc>
      </w:tr>
      <w:tr w:rsidR="000F32B6" w:rsidRPr="00B90D61" w14:paraId="078D6B0F" w14:textId="77777777" w:rsidTr="00A964A8">
        <w:trPr>
          <w:trHeight w:val="3000"/>
        </w:trPr>
        <w:tc>
          <w:tcPr>
            <w:tcW w:w="540" w:type="dxa"/>
            <w:tcBorders>
              <w:top w:val="single" w:sz="8" w:space="0" w:color="auto"/>
              <w:bottom w:val="nil"/>
            </w:tcBorders>
            <w:shd w:val="clear" w:color="auto" w:fill="FFFFFF"/>
          </w:tcPr>
          <w:p w14:paraId="146B12F9" w14:textId="77777777" w:rsidR="000F32B6" w:rsidRPr="00B90D61" w:rsidRDefault="000F32B6" w:rsidP="00A964A8">
            <w:pPr>
              <w:spacing w:before="60"/>
              <w:jc w:val="left"/>
              <w:rPr>
                <w:rFonts w:cs="Arial"/>
                <w:sz w:val="20"/>
              </w:rPr>
            </w:pPr>
            <w:r>
              <w:rPr>
                <w:rFonts w:cs="Arial"/>
                <w:sz w:val="20"/>
              </w:rPr>
              <w:t>20</w:t>
            </w:r>
            <w:r w:rsidRPr="00B90D61">
              <w:rPr>
                <w:rFonts w:cs="Arial"/>
                <w:sz w:val="20"/>
              </w:rPr>
              <w:t>.</w:t>
            </w:r>
          </w:p>
        </w:tc>
        <w:tc>
          <w:tcPr>
            <w:tcW w:w="3711" w:type="dxa"/>
            <w:gridSpan w:val="2"/>
            <w:tcBorders>
              <w:top w:val="single" w:sz="8" w:space="0" w:color="auto"/>
              <w:bottom w:val="single" w:sz="4" w:space="0" w:color="auto"/>
            </w:tcBorders>
            <w:shd w:val="clear" w:color="auto" w:fill="FFFFFF"/>
          </w:tcPr>
          <w:p w14:paraId="6AC389BC" w14:textId="77777777" w:rsidR="000F32B6" w:rsidRPr="00B90D61" w:rsidRDefault="000F32B6" w:rsidP="00A964A8">
            <w:pPr>
              <w:keepNext/>
              <w:keepLines/>
              <w:spacing w:before="60"/>
              <w:jc w:val="left"/>
              <w:rPr>
                <w:rFonts w:cs="Arial"/>
                <w:sz w:val="20"/>
              </w:rPr>
            </w:pPr>
            <w:r w:rsidRPr="00B90D61">
              <w:rPr>
                <w:rFonts w:cs="Arial"/>
                <w:sz w:val="20"/>
              </w:rPr>
              <w:t>La société est-elle admissible à la DAPE?</w:t>
            </w:r>
          </w:p>
        </w:tc>
        <w:tc>
          <w:tcPr>
            <w:tcW w:w="441" w:type="dxa"/>
            <w:gridSpan w:val="2"/>
            <w:tcBorders>
              <w:top w:val="single" w:sz="8" w:space="0" w:color="auto"/>
              <w:bottom w:val="single" w:sz="4" w:space="0" w:color="auto"/>
            </w:tcBorders>
            <w:shd w:val="clear" w:color="auto" w:fill="FFFFFF"/>
          </w:tcPr>
          <w:p w14:paraId="6A87E2BC" w14:textId="77777777" w:rsidR="000F32B6" w:rsidRPr="00B90D61" w:rsidRDefault="000F32B6" w:rsidP="00A964A8">
            <w:pPr>
              <w:keepNext/>
              <w:keepLines/>
              <w:spacing w:before="60"/>
              <w:jc w:val="left"/>
              <w:rPr>
                <w:rFonts w:cs="Arial"/>
                <w:sz w:val="20"/>
              </w:rPr>
            </w:pPr>
          </w:p>
        </w:tc>
        <w:tc>
          <w:tcPr>
            <w:tcW w:w="431" w:type="dxa"/>
            <w:tcBorders>
              <w:top w:val="single" w:sz="8" w:space="0" w:color="auto"/>
              <w:bottom w:val="single" w:sz="4" w:space="0" w:color="auto"/>
            </w:tcBorders>
            <w:shd w:val="clear" w:color="auto" w:fill="FFFFFF"/>
          </w:tcPr>
          <w:p w14:paraId="7A1246A5" w14:textId="77777777" w:rsidR="000F32B6" w:rsidRPr="00B90D61" w:rsidRDefault="000F32B6" w:rsidP="00A964A8">
            <w:pPr>
              <w:keepNext/>
              <w:keepLines/>
              <w:spacing w:before="60"/>
              <w:jc w:val="left"/>
              <w:rPr>
                <w:rFonts w:cs="Arial"/>
                <w:sz w:val="20"/>
              </w:rPr>
            </w:pPr>
          </w:p>
        </w:tc>
        <w:tc>
          <w:tcPr>
            <w:tcW w:w="4233" w:type="dxa"/>
            <w:tcBorders>
              <w:top w:val="single" w:sz="8" w:space="0" w:color="auto"/>
              <w:bottom w:val="single" w:sz="4" w:space="0" w:color="auto"/>
            </w:tcBorders>
            <w:shd w:val="clear" w:color="auto" w:fill="FFFFFF"/>
          </w:tcPr>
          <w:p w14:paraId="2A2D2DEA" w14:textId="77777777" w:rsidR="000F32B6" w:rsidRPr="00B90D61" w:rsidRDefault="000F32B6" w:rsidP="00A964A8">
            <w:pPr>
              <w:pStyle w:val="Paragraphedeliste"/>
              <w:keepNext/>
              <w:keepLines/>
              <w:numPr>
                <w:ilvl w:val="0"/>
                <w:numId w:val="56"/>
              </w:numPr>
              <w:spacing w:before="60"/>
              <w:ind w:left="306" w:hanging="306"/>
              <w:contextualSpacing w:val="0"/>
              <w:jc w:val="left"/>
              <w:rPr>
                <w:rFonts w:cs="Arial"/>
                <w:sz w:val="20"/>
              </w:rPr>
            </w:pPr>
            <w:r w:rsidRPr="00B90D61">
              <w:rPr>
                <w:rFonts w:cs="Arial"/>
                <w:sz w:val="20"/>
              </w:rPr>
              <w:t>Au Québec, seulement certaines sociétés y sont admissibles (critère basé sur le nombre d’heures rémunérées ou sociétés des secteurs primaire et manufacturier).</w:t>
            </w:r>
          </w:p>
          <w:p w14:paraId="22473B28" w14:textId="77777777" w:rsidR="000F32B6" w:rsidRPr="00B90D61" w:rsidRDefault="000F32B6" w:rsidP="00A964A8">
            <w:pPr>
              <w:pStyle w:val="Paragraphedeliste"/>
              <w:keepNext/>
              <w:keepLines/>
              <w:numPr>
                <w:ilvl w:val="0"/>
                <w:numId w:val="56"/>
              </w:numPr>
              <w:spacing w:before="60"/>
              <w:ind w:left="306" w:hanging="306"/>
              <w:contextualSpacing w:val="0"/>
              <w:jc w:val="left"/>
              <w:rPr>
                <w:rFonts w:cs="Arial"/>
                <w:sz w:val="20"/>
              </w:rPr>
            </w:pPr>
            <w:r w:rsidRPr="00B90D61">
              <w:rPr>
                <w:rFonts w:cs="Arial"/>
                <w:sz w:val="20"/>
              </w:rPr>
              <w:t>Des mesures spécifiques s’appliquent afin de contrer les structures impliquant des sociétés de personnes ou des sociétés qui multiplient l’accès à la DAPE.</w:t>
            </w:r>
          </w:p>
          <w:p w14:paraId="21B53C82" w14:textId="77777777" w:rsidR="000F32B6" w:rsidRPr="00B90D61" w:rsidRDefault="000F32B6" w:rsidP="00A964A8">
            <w:pPr>
              <w:pStyle w:val="Paragraphedeliste"/>
              <w:keepNext/>
              <w:keepLines/>
              <w:numPr>
                <w:ilvl w:val="0"/>
                <w:numId w:val="56"/>
              </w:numPr>
              <w:spacing w:before="60"/>
              <w:ind w:left="306" w:hanging="306"/>
              <w:contextualSpacing w:val="0"/>
              <w:jc w:val="left"/>
              <w:rPr>
                <w:rFonts w:cs="Arial"/>
                <w:sz w:val="20"/>
              </w:rPr>
            </w:pPr>
            <w:r w:rsidRPr="007E1642">
              <w:rPr>
                <w:rFonts w:cs="Arial"/>
                <w:sz w:val="20"/>
              </w:rPr>
              <w:t>Au Québec, il faut bien compléter l’annexe</w:t>
            </w:r>
            <w:r>
              <w:rPr>
                <w:rFonts w:cs="Arial"/>
                <w:i/>
                <w:iCs/>
                <w:sz w:val="20"/>
              </w:rPr>
              <w:t> </w:t>
            </w:r>
            <w:r w:rsidRPr="00DA0655">
              <w:rPr>
                <w:rFonts w:cs="Arial"/>
                <w:sz w:val="20"/>
              </w:rPr>
              <w:t>CO-771 Calcul de l</w:t>
            </w:r>
            <w:r>
              <w:rPr>
                <w:rFonts w:cs="Arial"/>
                <w:sz w:val="20"/>
              </w:rPr>
              <w:t>’</w:t>
            </w:r>
            <w:r w:rsidRPr="00DA0655">
              <w:rPr>
                <w:rFonts w:cs="Arial"/>
                <w:sz w:val="20"/>
              </w:rPr>
              <w:t>impôt sur le revenu d</w:t>
            </w:r>
            <w:r>
              <w:rPr>
                <w:rFonts w:cs="Arial"/>
                <w:sz w:val="20"/>
              </w:rPr>
              <w:t>’</w:t>
            </w:r>
            <w:r w:rsidRPr="00DA0655">
              <w:rPr>
                <w:rFonts w:cs="Arial"/>
                <w:sz w:val="20"/>
              </w:rPr>
              <w:t>une société</w:t>
            </w:r>
            <w:r>
              <w:rPr>
                <w:rFonts w:cs="Arial"/>
                <w:sz w:val="20"/>
              </w:rPr>
              <w:t>,</w:t>
            </w:r>
            <w:r w:rsidRPr="007E1642">
              <w:rPr>
                <w:rFonts w:cs="Arial"/>
                <w:sz w:val="20"/>
              </w:rPr>
              <w:t xml:space="preserve"> afin</w:t>
            </w:r>
            <w:r>
              <w:rPr>
                <w:rFonts w:cs="Arial"/>
                <w:sz w:val="20"/>
              </w:rPr>
              <w:t xml:space="preserve"> de déterminer </w:t>
            </w:r>
            <w:r w:rsidRPr="007E1642">
              <w:rPr>
                <w:rFonts w:cs="Arial"/>
                <w:sz w:val="20"/>
              </w:rPr>
              <w:t>le taux de la DPE auquel une SPCC a droit</w:t>
            </w:r>
            <w:r>
              <w:rPr>
                <w:rFonts w:cs="Arial"/>
                <w:sz w:val="20"/>
              </w:rPr>
              <w:t>.</w:t>
            </w:r>
          </w:p>
          <w:p w14:paraId="40DF0BF0" w14:textId="77777777" w:rsidR="000F32B6" w:rsidRDefault="000F32B6" w:rsidP="00A964A8">
            <w:pPr>
              <w:pStyle w:val="Paragraphedeliste"/>
              <w:keepNext/>
              <w:keepLines/>
              <w:numPr>
                <w:ilvl w:val="0"/>
                <w:numId w:val="56"/>
              </w:numPr>
              <w:spacing w:before="60"/>
              <w:ind w:left="306" w:hanging="306"/>
              <w:contextualSpacing w:val="0"/>
              <w:jc w:val="left"/>
              <w:rPr>
                <w:rFonts w:cs="Arial"/>
                <w:sz w:val="20"/>
              </w:rPr>
            </w:pPr>
            <w:r w:rsidRPr="00B90D61">
              <w:rPr>
                <w:rFonts w:cs="Arial"/>
                <w:sz w:val="20"/>
              </w:rPr>
              <w:t>Des mesures spécifiques s’appliquent lorsque le choix prévu au paragraphe 256(2) de la Loi a été fait (choix pour une tierce société de ne pas être associée à deux autres sociétés).</w:t>
            </w:r>
          </w:p>
          <w:p w14:paraId="47D9BF51" w14:textId="77777777" w:rsidR="000F32B6" w:rsidRPr="001D1EB4" w:rsidRDefault="000F32B6" w:rsidP="00A964A8">
            <w:pPr>
              <w:pStyle w:val="Paragraphedeliste"/>
              <w:keepNext/>
              <w:keepLines/>
              <w:numPr>
                <w:ilvl w:val="0"/>
                <w:numId w:val="56"/>
              </w:numPr>
              <w:spacing w:before="60"/>
              <w:ind w:left="306" w:hanging="306"/>
              <w:contextualSpacing w:val="0"/>
              <w:jc w:val="left"/>
              <w:rPr>
                <w:rFonts w:cs="Arial"/>
                <w:sz w:val="20"/>
              </w:rPr>
            </w:pPr>
            <w:r w:rsidRPr="00B90D61">
              <w:rPr>
                <w:rFonts w:cs="Arial"/>
                <w:sz w:val="20"/>
              </w:rPr>
              <w:t>Des règles sont applicables, au fédéral et au Québec, relativement aux revenus passifs. Ces dernières réduisent le montant de DAPE pouvant être demandé dans certaines circonstances. Attention de bien calculer le revenu de placement total ajusté servant au calcul de la réduction. À cet effet, il faut considérer le revenu de placement total ajusté pour l’année d’imposition se terminant dans l’année civile précédente.</w:t>
            </w:r>
          </w:p>
        </w:tc>
      </w:tr>
      <w:tr w:rsidR="000F32B6" w:rsidRPr="00B90D61" w14:paraId="3B9FC5DC" w14:textId="77777777" w:rsidTr="00A964A8">
        <w:trPr>
          <w:trHeight w:val="2689"/>
        </w:trPr>
        <w:tc>
          <w:tcPr>
            <w:tcW w:w="540" w:type="dxa"/>
            <w:tcBorders>
              <w:top w:val="nil"/>
              <w:bottom w:val="single" w:sz="8" w:space="0" w:color="auto"/>
            </w:tcBorders>
            <w:shd w:val="clear" w:color="auto" w:fill="FFFFFF"/>
          </w:tcPr>
          <w:p w14:paraId="5750CFC0" w14:textId="77777777" w:rsidR="000F32B6" w:rsidRPr="00B90D61" w:rsidRDefault="000F32B6" w:rsidP="00A964A8">
            <w:pPr>
              <w:spacing w:before="60"/>
              <w:jc w:val="left"/>
              <w:rPr>
                <w:rFonts w:cs="Arial"/>
                <w:sz w:val="20"/>
              </w:rPr>
            </w:pPr>
            <w:r w:rsidRPr="00B90D61">
              <w:rPr>
                <w:rFonts w:cs="Arial"/>
                <w:sz w:val="20"/>
              </w:rPr>
              <w:lastRenderedPageBreak/>
              <w:t> </w:t>
            </w:r>
          </w:p>
        </w:tc>
        <w:tc>
          <w:tcPr>
            <w:tcW w:w="3711" w:type="dxa"/>
            <w:gridSpan w:val="2"/>
            <w:tcBorders>
              <w:top w:val="single" w:sz="4" w:space="0" w:color="auto"/>
              <w:bottom w:val="single" w:sz="8" w:space="0" w:color="auto"/>
            </w:tcBorders>
            <w:shd w:val="clear" w:color="auto" w:fill="FFFFFF"/>
          </w:tcPr>
          <w:p w14:paraId="523EE685" w14:textId="77777777" w:rsidR="000F32B6" w:rsidRPr="00B90D61" w:rsidRDefault="000F32B6" w:rsidP="00A964A8">
            <w:pPr>
              <w:keepNext/>
              <w:keepLines/>
              <w:spacing w:before="60"/>
              <w:jc w:val="left"/>
              <w:rPr>
                <w:rFonts w:cs="Arial"/>
                <w:sz w:val="20"/>
              </w:rPr>
            </w:pPr>
          </w:p>
        </w:tc>
        <w:tc>
          <w:tcPr>
            <w:tcW w:w="441" w:type="dxa"/>
            <w:gridSpan w:val="2"/>
            <w:tcBorders>
              <w:top w:val="single" w:sz="4" w:space="0" w:color="auto"/>
              <w:bottom w:val="single" w:sz="8" w:space="0" w:color="auto"/>
            </w:tcBorders>
            <w:shd w:val="clear" w:color="auto" w:fill="FFFFFF"/>
          </w:tcPr>
          <w:p w14:paraId="521E5A20" w14:textId="77777777" w:rsidR="000F32B6" w:rsidRPr="00B90D61" w:rsidRDefault="000F32B6" w:rsidP="00A964A8">
            <w:pPr>
              <w:keepNext/>
              <w:keepLines/>
              <w:spacing w:before="60"/>
              <w:jc w:val="left"/>
              <w:rPr>
                <w:rFonts w:cs="Arial"/>
                <w:sz w:val="20"/>
              </w:rPr>
            </w:pPr>
          </w:p>
        </w:tc>
        <w:tc>
          <w:tcPr>
            <w:tcW w:w="431" w:type="dxa"/>
            <w:tcBorders>
              <w:top w:val="single" w:sz="4" w:space="0" w:color="auto"/>
              <w:bottom w:val="single" w:sz="8" w:space="0" w:color="auto"/>
            </w:tcBorders>
            <w:shd w:val="clear" w:color="auto" w:fill="FFFFFF"/>
          </w:tcPr>
          <w:p w14:paraId="71746759" w14:textId="77777777" w:rsidR="000F32B6" w:rsidRPr="00B90D61" w:rsidRDefault="000F32B6" w:rsidP="00A964A8">
            <w:pPr>
              <w:keepNext/>
              <w:keepLines/>
              <w:spacing w:before="60"/>
              <w:jc w:val="left"/>
              <w:rPr>
                <w:rFonts w:cs="Arial"/>
                <w:sz w:val="20"/>
              </w:rPr>
            </w:pPr>
          </w:p>
        </w:tc>
        <w:tc>
          <w:tcPr>
            <w:tcW w:w="4233" w:type="dxa"/>
            <w:tcBorders>
              <w:top w:val="single" w:sz="4" w:space="0" w:color="auto"/>
              <w:bottom w:val="single" w:sz="8" w:space="0" w:color="auto"/>
            </w:tcBorders>
            <w:shd w:val="clear" w:color="auto" w:fill="FFFFFF"/>
          </w:tcPr>
          <w:p w14:paraId="19ADA67D" w14:textId="77777777" w:rsidR="000F32B6" w:rsidRDefault="000F32B6" w:rsidP="00A964A8">
            <w:pPr>
              <w:pStyle w:val="Paragraphedeliste"/>
              <w:keepNext/>
              <w:keepLines/>
              <w:numPr>
                <w:ilvl w:val="0"/>
                <w:numId w:val="56"/>
              </w:numPr>
              <w:spacing w:before="60"/>
              <w:ind w:left="306" w:hanging="306"/>
              <w:contextualSpacing w:val="0"/>
              <w:jc w:val="left"/>
              <w:rPr>
                <w:rFonts w:cs="Arial"/>
                <w:sz w:val="20"/>
              </w:rPr>
            </w:pPr>
            <w:r>
              <w:rPr>
                <w:rFonts w:cs="Arial"/>
                <w:sz w:val="20"/>
              </w:rPr>
              <w:t xml:space="preserve">Pour les années d’imposition commençant après le 6 avril 2022, </w:t>
            </w:r>
            <w:r w:rsidRPr="00703EB7">
              <w:rPr>
                <w:rFonts w:cs="Arial"/>
                <w:sz w:val="20"/>
              </w:rPr>
              <w:t>la fourchette à l’intérieur de laquelle le plafond des affaires est réduit selon le capital imposable utilisé au Canada combiné de la SPCC et toute société associée</w:t>
            </w:r>
            <w:r>
              <w:rPr>
                <w:rFonts w:cs="Arial"/>
                <w:sz w:val="20"/>
              </w:rPr>
              <w:t xml:space="preserve"> a été élargie. </w:t>
            </w:r>
            <w:r w:rsidRPr="00703EB7">
              <w:rPr>
                <w:rFonts w:cs="Arial"/>
                <w:sz w:val="20"/>
              </w:rPr>
              <w:t>Ainsi, la nouvelle fourchette est maintenant de 10 à 50 M$. Ce changement permet à plus de SPCC de taille moyenne de bénéficier de la DAPE.</w:t>
            </w:r>
          </w:p>
          <w:p w14:paraId="35D8C547" w14:textId="77777777" w:rsidR="000F32B6" w:rsidRDefault="000F32B6" w:rsidP="00A964A8">
            <w:pPr>
              <w:pStyle w:val="Paragraphedeliste"/>
              <w:keepNext/>
              <w:keepLines/>
              <w:numPr>
                <w:ilvl w:val="0"/>
                <w:numId w:val="56"/>
              </w:numPr>
              <w:spacing w:before="60"/>
              <w:ind w:left="306" w:hanging="306"/>
              <w:contextualSpacing w:val="0"/>
              <w:jc w:val="left"/>
              <w:rPr>
                <w:rFonts w:cs="Arial"/>
                <w:sz w:val="20"/>
              </w:rPr>
            </w:pPr>
            <w:r>
              <w:rPr>
                <w:rFonts w:cs="Arial"/>
                <w:sz w:val="20"/>
              </w:rPr>
              <w:t>L’annexe 7 est à remplir pour déterminer le revenu admissible à la DAPE.</w:t>
            </w:r>
          </w:p>
          <w:p w14:paraId="581513A7" w14:textId="77777777" w:rsidR="000F32B6" w:rsidRPr="00DA0655" w:rsidRDefault="000F32B6" w:rsidP="00A964A8">
            <w:pPr>
              <w:keepNext/>
              <w:keepLines/>
              <w:spacing w:before="60"/>
              <w:jc w:val="left"/>
              <w:rPr>
                <w:rFonts w:cs="Arial"/>
                <w:sz w:val="20"/>
              </w:rPr>
            </w:pPr>
            <w:r>
              <w:rPr>
                <w:rFonts w:cs="Arial"/>
                <w:sz w:val="20"/>
              </w:rPr>
              <w:t>Références : 125 de la Loi et 771 LI</w:t>
            </w:r>
          </w:p>
        </w:tc>
      </w:tr>
      <w:tr w:rsidR="000F32B6" w:rsidRPr="00B90D61" w14:paraId="0879709D" w14:textId="77777777" w:rsidTr="00A964A8">
        <w:trPr>
          <w:cantSplit/>
          <w:trHeight w:val="794"/>
        </w:trPr>
        <w:tc>
          <w:tcPr>
            <w:tcW w:w="540" w:type="dxa"/>
            <w:tcBorders>
              <w:bottom w:val="single" w:sz="8" w:space="0" w:color="auto"/>
            </w:tcBorders>
            <w:shd w:val="clear" w:color="auto" w:fill="FFFFFF"/>
          </w:tcPr>
          <w:p w14:paraId="7B765ABE" w14:textId="77777777" w:rsidR="000F32B6" w:rsidRPr="00B90D61" w:rsidRDefault="000F32B6" w:rsidP="00A964A8">
            <w:pPr>
              <w:spacing w:before="60"/>
              <w:jc w:val="left"/>
              <w:rPr>
                <w:rFonts w:cs="Arial"/>
                <w:sz w:val="20"/>
              </w:rPr>
            </w:pPr>
            <w:r>
              <w:rPr>
                <w:rFonts w:cs="Arial"/>
                <w:sz w:val="20"/>
              </w:rPr>
              <w:t>21</w:t>
            </w:r>
            <w:r w:rsidRPr="00B90D61">
              <w:rPr>
                <w:rFonts w:cs="Arial"/>
                <w:sz w:val="20"/>
              </w:rPr>
              <w:t>.</w:t>
            </w:r>
          </w:p>
        </w:tc>
        <w:tc>
          <w:tcPr>
            <w:tcW w:w="3711" w:type="dxa"/>
            <w:gridSpan w:val="2"/>
            <w:tcBorders>
              <w:bottom w:val="single" w:sz="8" w:space="0" w:color="auto"/>
            </w:tcBorders>
            <w:shd w:val="clear" w:color="auto" w:fill="FFFFFF"/>
          </w:tcPr>
          <w:p w14:paraId="0684125A" w14:textId="77777777" w:rsidR="000F32B6" w:rsidRPr="00B90D61" w:rsidRDefault="000F32B6" w:rsidP="00A964A8">
            <w:pPr>
              <w:spacing w:before="60"/>
              <w:jc w:val="left"/>
              <w:rPr>
                <w:rFonts w:cs="Arial"/>
                <w:sz w:val="20"/>
              </w:rPr>
            </w:pPr>
            <w:r w:rsidRPr="00B90D61">
              <w:rPr>
                <w:rFonts w:cs="Arial"/>
                <w:sz w:val="20"/>
              </w:rPr>
              <w:t>La société est-elle un fabricant de technologies à zéro émission?</w:t>
            </w:r>
          </w:p>
        </w:tc>
        <w:tc>
          <w:tcPr>
            <w:tcW w:w="441" w:type="dxa"/>
            <w:gridSpan w:val="2"/>
            <w:tcBorders>
              <w:bottom w:val="single" w:sz="8" w:space="0" w:color="auto"/>
            </w:tcBorders>
            <w:shd w:val="clear" w:color="auto" w:fill="FFFFFF"/>
          </w:tcPr>
          <w:p w14:paraId="13C0CCC2" w14:textId="77777777" w:rsidR="000F32B6" w:rsidRPr="00B90D61" w:rsidRDefault="000F32B6" w:rsidP="00A964A8">
            <w:pPr>
              <w:spacing w:before="60"/>
              <w:jc w:val="left"/>
              <w:rPr>
                <w:rFonts w:cs="Arial"/>
                <w:sz w:val="20"/>
              </w:rPr>
            </w:pPr>
          </w:p>
        </w:tc>
        <w:tc>
          <w:tcPr>
            <w:tcW w:w="431" w:type="dxa"/>
            <w:tcBorders>
              <w:bottom w:val="single" w:sz="8" w:space="0" w:color="auto"/>
            </w:tcBorders>
            <w:shd w:val="clear" w:color="auto" w:fill="FFFFFF"/>
          </w:tcPr>
          <w:p w14:paraId="667BDB95" w14:textId="77777777" w:rsidR="000F32B6" w:rsidRPr="00B90D61" w:rsidRDefault="000F32B6" w:rsidP="00A964A8">
            <w:pPr>
              <w:spacing w:before="60"/>
              <w:jc w:val="left"/>
              <w:rPr>
                <w:rFonts w:cs="Arial"/>
                <w:sz w:val="20"/>
              </w:rPr>
            </w:pPr>
          </w:p>
        </w:tc>
        <w:tc>
          <w:tcPr>
            <w:tcW w:w="4233" w:type="dxa"/>
            <w:tcBorders>
              <w:bottom w:val="single" w:sz="8" w:space="0" w:color="auto"/>
            </w:tcBorders>
            <w:shd w:val="clear" w:color="auto" w:fill="FFFFFF"/>
          </w:tcPr>
          <w:p w14:paraId="38A3CA4E" w14:textId="77777777" w:rsidR="000F32B6" w:rsidRDefault="000F32B6" w:rsidP="00A964A8">
            <w:pPr>
              <w:pStyle w:val="Paragraphedeliste"/>
              <w:numPr>
                <w:ilvl w:val="0"/>
                <w:numId w:val="56"/>
              </w:numPr>
              <w:spacing w:before="60"/>
              <w:ind w:left="306" w:hanging="306"/>
              <w:contextualSpacing w:val="0"/>
              <w:jc w:val="left"/>
              <w:rPr>
                <w:rFonts w:cs="Arial"/>
                <w:sz w:val="20"/>
              </w:rPr>
            </w:pPr>
            <w:r w:rsidRPr="00B90D61">
              <w:rPr>
                <w:rFonts w:cs="Arial"/>
                <w:sz w:val="20"/>
              </w:rPr>
              <w:t xml:space="preserve">Pour les années d’imposition qui débutent après 2021, la société </w:t>
            </w:r>
            <w:r>
              <w:rPr>
                <w:rFonts w:cs="Arial"/>
                <w:sz w:val="20"/>
              </w:rPr>
              <w:t>peut</w:t>
            </w:r>
            <w:r w:rsidRPr="00B90D61">
              <w:rPr>
                <w:rFonts w:cs="Arial"/>
                <w:sz w:val="20"/>
              </w:rPr>
              <w:t xml:space="preserve"> être admissible à des taux réduits.</w:t>
            </w:r>
          </w:p>
          <w:p w14:paraId="7E94F0BE" w14:textId="77777777" w:rsidR="000F32B6" w:rsidRDefault="000F32B6" w:rsidP="00A964A8">
            <w:pPr>
              <w:pStyle w:val="Paragraphedeliste"/>
              <w:numPr>
                <w:ilvl w:val="0"/>
                <w:numId w:val="56"/>
              </w:numPr>
              <w:spacing w:before="60"/>
              <w:ind w:left="306" w:hanging="306"/>
              <w:contextualSpacing w:val="0"/>
              <w:jc w:val="left"/>
              <w:rPr>
                <w:rFonts w:cs="Arial"/>
                <w:sz w:val="20"/>
              </w:rPr>
            </w:pPr>
            <w:r>
              <w:rPr>
                <w:rFonts w:cs="Arial"/>
                <w:sz w:val="20"/>
              </w:rPr>
              <w:t>Annexe 27 à remplir.</w:t>
            </w:r>
          </w:p>
          <w:p w14:paraId="32E4A422" w14:textId="77777777" w:rsidR="000F32B6" w:rsidRPr="00DA0655" w:rsidRDefault="000F32B6" w:rsidP="00A964A8">
            <w:pPr>
              <w:spacing w:before="60"/>
              <w:jc w:val="left"/>
              <w:rPr>
                <w:rFonts w:cs="Arial"/>
                <w:sz w:val="20"/>
              </w:rPr>
            </w:pPr>
            <w:r>
              <w:rPr>
                <w:rFonts w:cs="Arial"/>
                <w:sz w:val="20"/>
              </w:rPr>
              <w:t>Référence : article 125.2 de la Loi</w:t>
            </w:r>
          </w:p>
        </w:tc>
      </w:tr>
      <w:tr w:rsidR="000F32B6" w:rsidRPr="00B90D61" w14:paraId="55C4CF3F" w14:textId="77777777" w:rsidTr="00A964A8">
        <w:trPr>
          <w:cantSplit/>
          <w:trHeight w:val="1150"/>
        </w:trPr>
        <w:tc>
          <w:tcPr>
            <w:tcW w:w="540" w:type="dxa"/>
            <w:tcBorders>
              <w:bottom w:val="single" w:sz="8" w:space="0" w:color="auto"/>
            </w:tcBorders>
            <w:shd w:val="clear" w:color="auto" w:fill="FFFFFF"/>
          </w:tcPr>
          <w:p w14:paraId="35E1FCB8" w14:textId="77777777" w:rsidR="000F32B6" w:rsidRPr="00B90D61" w:rsidRDefault="000F32B6" w:rsidP="00A964A8">
            <w:pPr>
              <w:spacing w:before="60"/>
              <w:jc w:val="left"/>
              <w:rPr>
                <w:rFonts w:cs="Arial"/>
                <w:sz w:val="20"/>
              </w:rPr>
            </w:pPr>
            <w:r w:rsidRPr="00B90D61">
              <w:rPr>
                <w:rFonts w:cs="Arial"/>
                <w:sz w:val="20"/>
              </w:rPr>
              <w:t>2</w:t>
            </w:r>
            <w:r>
              <w:rPr>
                <w:rFonts w:cs="Arial"/>
                <w:sz w:val="20"/>
              </w:rPr>
              <w:t>2</w:t>
            </w:r>
            <w:r w:rsidRPr="00B90D61">
              <w:rPr>
                <w:rFonts w:cs="Arial"/>
                <w:sz w:val="20"/>
              </w:rPr>
              <w:t>.</w:t>
            </w:r>
          </w:p>
        </w:tc>
        <w:tc>
          <w:tcPr>
            <w:tcW w:w="3711" w:type="dxa"/>
            <w:gridSpan w:val="2"/>
            <w:tcBorders>
              <w:bottom w:val="single" w:sz="8" w:space="0" w:color="auto"/>
            </w:tcBorders>
            <w:shd w:val="clear" w:color="auto" w:fill="FFFFFF"/>
          </w:tcPr>
          <w:p w14:paraId="39A8F5D6" w14:textId="77777777" w:rsidR="000F32B6" w:rsidRPr="00B90D61" w:rsidRDefault="000F32B6" w:rsidP="00A964A8">
            <w:pPr>
              <w:spacing w:before="60"/>
              <w:jc w:val="left"/>
              <w:rPr>
                <w:rFonts w:cs="Arial"/>
                <w:sz w:val="20"/>
              </w:rPr>
            </w:pPr>
            <w:r w:rsidRPr="00B90D61">
              <w:rPr>
                <w:rFonts w:cs="Arial"/>
                <w:sz w:val="20"/>
              </w:rPr>
              <w:t>La société effectue-t-elle des opérations forestières?</w:t>
            </w:r>
          </w:p>
        </w:tc>
        <w:tc>
          <w:tcPr>
            <w:tcW w:w="441" w:type="dxa"/>
            <w:gridSpan w:val="2"/>
            <w:tcBorders>
              <w:bottom w:val="single" w:sz="8" w:space="0" w:color="auto"/>
            </w:tcBorders>
            <w:shd w:val="clear" w:color="auto" w:fill="FFFFFF"/>
          </w:tcPr>
          <w:p w14:paraId="21EBE82A" w14:textId="77777777" w:rsidR="000F32B6" w:rsidRPr="00B90D61" w:rsidRDefault="000F32B6" w:rsidP="00A964A8">
            <w:pPr>
              <w:spacing w:before="60"/>
              <w:jc w:val="left"/>
              <w:rPr>
                <w:rFonts w:cs="Arial"/>
                <w:sz w:val="20"/>
              </w:rPr>
            </w:pPr>
          </w:p>
        </w:tc>
        <w:tc>
          <w:tcPr>
            <w:tcW w:w="431" w:type="dxa"/>
            <w:tcBorders>
              <w:bottom w:val="single" w:sz="8" w:space="0" w:color="auto"/>
            </w:tcBorders>
            <w:shd w:val="clear" w:color="auto" w:fill="FFFFFF"/>
          </w:tcPr>
          <w:p w14:paraId="7236496E" w14:textId="77777777" w:rsidR="000F32B6" w:rsidRPr="00B90D61" w:rsidRDefault="000F32B6" w:rsidP="00A964A8">
            <w:pPr>
              <w:spacing w:before="60"/>
              <w:jc w:val="left"/>
              <w:rPr>
                <w:rFonts w:cs="Arial"/>
                <w:sz w:val="20"/>
              </w:rPr>
            </w:pPr>
          </w:p>
        </w:tc>
        <w:tc>
          <w:tcPr>
            <w:tcW w:w="4233" w:type="dxa"/>
            <w:tcBorders>
              <w:bottom w:val="single" w:sz="8" w:space="0" w:color="auto"/>
            </w:tcBorders>
            <w:shd w:val="clear" w:color="auto" w:fill="FFFFFF"/>
          </w:tcPr>
          <w:p w14:paraId="27ABE751" w14:textId="77777777" w:rsidR="000F32B6" w:rsidRPr="00B90D61" w:rsidRDefault="000F32B6" w:rsidP="00A964A8">
            <w:pPr>
              <w:pStyle w:val="Paragraphedeliste"/>
              <w:numPr>
                <w:ilvl w:val="0"/>
                <w:numId w:val="56"/>
              </w:numPr>
              <w:spacing w:before="60"/>
              <w:ind w:left="306" w:hanging="306"/>
              <w:contextualSpacing w:val="0"/>
              <w:jc w:val="left"/>
              <w:rPr>
                <w:rFonts w:cs="Arial"/>
                <w:sz w:val="20"/>
              </w:rPr>
            </w:pPr>
            <w:r w:rsidRPr="00B90D61">
              <w:rPr>
                <w:rFonts w:cs="Arial"/>
                <w:sz w:val="20"/>
              </w:rPr>
              <w:t>Le seuil d’exemption à l’impôt est de 65</w:t>
            </w:r>
            <w:r>
              <w:rPr>
                <w:rFonts w:cs="Arial"/>
                <w:sz w:val="20"/>
              </w:rPr>
              <w:t> </w:t>
            </w:r>
            <w:r w:rsidRPr="00B90D61">
              <w:rPr>
                <w:rFonts w:cs="Arial"/>
                <w:sz w:val="20"/>
              </w:rPr>
              <w:t>000 $.</w:t>
            </w:r>
          </w:p>
          <w:p w14:paraId="08D5C6B3" w14:textId="77777777" w:rsidR="000F32B6" w:rsidRDefault="000F32B6" w:rsidP="00A964A8">
            <w:pPr>
              <w:pStyle w:val="Paragraphedeliste"/>
              <w:numPr>
                <w:ilvl w:val="0"/>
                <w:numId w:val="56"/>
              </w:numPr>
              <w:spacing w:before="60"/>
              <w:ind w:left="306" w:hanging="306"/>
              <w:contextualSpacing w:val="0"/>
              <w:jc w:val="left"/>
              <w:rPr>
                <w:rFonts w:cs="Arial"/>
                <w:sz w:val="20"/>
              </w:rPr>
            </w:pPr>
            <w:r w:rsidRPr="00B90D61">
              <w:rPr>
                <w:rFonts w:cs="Arial"/>
                <w:sz w:val="20"/>
              </w:rPr>
              <w:t>Au Québec, pour les années d’imposition se terminant après le 17 mars 2016 et avant le 1</w:t>
            </w:r>
            <w:r w:rsidRPr="00B90D61">
              <w:rPr>
                <w:rFonts w:cs="Arial"/>
                <w:sz w:val="20"/>
                <w:vertAlign w:val="superscript"/>
              </w:rPr>
              <w:t>er</w:t>
            </w:r>
            <w:r w:rsidRPr="00B90D61">
              <w:rPr>
                <w:rFonts w:cs="Arial"/>
                <w:sz w:val="20"/>
              </w:rPr>
              <w:t> janvier 2026, un mécanisme d’étalement du revenu est possible.</w:t>
            </w:r>
          </w:p>
          <w:p w14:paraId="0C348451" w14:textId="77777777" w:rsidR="000F32B6" w:rsidRPr="00610771" w:rsidRDefault="000F32B6" w:rsidP="00A964A8">
            <w:pPr>
              <w:pStyle w:val="Paragraphedeliste"/>
              <w:numPr>
                <w:ilvl w:val="0"/>
                <w:numId w:val="56"/>
              </w:numPr>
              <w:spacing w:before="60"/>
              <w:ind w:left="306" w:hanging="306"/>
              <w:contextualSpacing w:val="0"/>
              <w:jc w:val="left"/>
              <w:rPr>
                <w:rFonts w:cs="Arial"/>
                <w:sz w:val="20"/>
              </w:rPr>
            </w:pPr>
            <w:r>
              <w:rPr>
                <w:rFonts w:cs="Arial"/>
                <w:sz w:val="20"/>
              </w:rPr>
              <w:t>Formulaires COZ-1179 et TPZ-1179.S</w:t>
            </w:r>
          </w:p>
        </w:tc>
      </w:tr>
      <w:tr w:rsidR="000F32B6" w:rsidRPr="00B90D61" w14:paraId="54E961F7" w14:textId="77777777" w:rsidTr="00A964A8">
        <w:trPr>
          <w:cantSplit/>
          <w:trHeight w:val="881"/>
        </w:trPr>
        <w:tc>
          <w:tcPr>
            <w:tcW w:w="540" w:type="dxa"/>
            <w:shd w:val="clear" w:color="auto" w:fill="FFFFFF"/>
          </w:tcPr>
          <w:p w14:paraId="7A4F8A16" w14:textId="77777777" w:rsidR="000F32B6" w:rsidRPr="00B90D61" w:rsidRDefault="000F32B6" w:rsidP="00A964A8">
            <w:pPr>
              <w:spacing w:before="60"/>
              <w:jc w:val="left"/>
              <w:rPr>
                <w:rFonts w:cs="Arial"/>
                <w:sz w:val="20"/>
              </w:rPr>
            </w:pPr>
            <w:r w:rsidRPr="00B90D61">
              <w:rPr>
                <w:rFonts w:cs="Arial"/>
                <w:sz w:val="20"/>
              </w:rPr>
              <w:t>2</w:t>
            </w:r>
            <w:r>
              <w:rPr>
                <w:rFonts w:cs="Arial"/>
                <w:sz w:val="20"/>
              </w:rPr>
              <w:t>3</w:t>
            </w:r>
            <w:r w:rsidRPr="00B90D61">
              <w:rPr>
                <w:rFonts w:cs="Arial"/>
                <w:sz w:val="20"/>
              </w:rPr>
              <w:t>.</w:t>
            </w:r>
          </w:p>
        </w:tc>
        <w:tc>
          <w:tcPr>
            <w:tcW w:w="3711" w:type="dxa"/>
            <w:gridSpan w:val="2"/>
            <w:shd w:val="clear" w:color="auto" w:fill="FFFFFF"/>
          </w:tcPr>
          <w:p w14:paraId="587164E7" w14:textId="77777777" w:rsidR="000F32B6" w:rsidRPr="00B90D61" w:rsidRDefault="000F32B6" w:rsidP="00A964A8">
            <w:pPr>
              <w:spacing w:before="60"/>
              <w:jc w:val="left"/>
              <w:rPr>
                <w:rFonts w:cs="Arial"/>
                <w:sz w:val="20"/>
              </w:rPr>
            </w:pPr>
            <w:r w:rsidRPr="00B90D61">
              <w:rPr>
                <w:rFonts w:cs="Arial"/>
                <w:sz w:val="20"/>
              </w:rPr>
              <w:t>La société engage-t-elle des frais de formation?</w:t>
            </w:r>
          </w:p>
        </w:tc>
        <w:tc>
          <w:tcPr>
            <w:tcW w:w="441" w:type="dxa"/>
            <w:gridSpan w:val="2"/>
            <w:shd w:val="clear" w:color="auto" w:fill="FFFFFF"/>
          </w:tcPr>
          <w:p w14:paraId="1138D5F3" w14:textId="77777777" w:rsidR="000F32B6" w:rsidRPr="00B90D61" w:rsidRDefault="000F32B6" w:rsidP="00A964A8">
            <w:pPr>
              <w:spacing w:before="60"/>
              <w:jc w:val="left"/>
              <w:rPr>
                <w:rFonts w:cs="Arial"/>
                <w:sz w:val="20"/>
              </w:rPr>
            </w:pPr>
          </w:p>
        </w:tc>
        <w:tc>
          <w:tcPr>
            <w:tcW w:w="431" w:type="dxa"/>
            <w:shd w:val="clear" w:color="auto" w:fill="FFFFFF"/>
          </w:tcPr>
          <w:p w14:paraId="4C74918F" w14:textId="77777777" w:rsidR="000F32B6" w:rsidRPr="00B90D61" w:rsidRDefault="000F32B6" w:rsidP="00A964A8">
            <w:pPr>
              <w:spacing w:before="60"/>
              <w:jc w:val="left"/>
              <w:rPr>
                <w:rFonts w:cs="Arial"/>
                <w:sz w:val="20"/>
              </w:rPr>
            </w:pPr>
          </w:p>
        </w:tc>
        <w:tc>
          <w:tcPr>
            <w:tcW w:w="4233" w:type="dxa"/>
            <w:shd w:val="clear" w:color="auto" w:fill="FFFFFF"/>
          </w:tcPr>
          <w:p w14:paraId="2F010353" w14:textId="77777777" w:rsidR="000F32B6" w:rsidRPr="00B90D61" w:rsidRDefault="000F32B6" w:rsidP="00A964A8">
            <w:pPr>
              <w:pStyle w:val="Paragraphedeliste"/>
              <w:numPr>
                <w:ilvl w:val="0"/>
                <w:numId w:val="56"/>
              </w:numPr>
              <w:spacing w:before="60"/>
              <w:ind w:left="306" w:hanging="306"/>
              <w:contextualSpacing w:val="0"/>
              <w:jc w:val="left"/>
              <w:rPr>
                <w:rFonts w:cs="Arial"/>
                <w:sz w:val="20"/>
              </w:rPr>
            </w:pPr>
            <w:r w:rsidRPr="00B90D61">
              <w:rPr>
                <w:rFonts w:cs="Arial"/>
                <w:sz w:val="20"/>
              </w:rPr>
              <w:t>Au Québec, un crédit remboursable à l’égard de dépenses de formation admissibles engagées après le 27 mars 2018, mais avant le 1</w:t>
            </w:r>
            <w:r w:rsidRPr="00B90D61">
              <w:rPr>
                <w:rFonts w:cs="Arial"/>
                <w:sz w:val="20"/>
                <w:vertAlign w:val="superscript"/>
              </w:rPr>
              <w:t>er</w:t>
            </w:r>
            <w:r w:rsidRPr="00B90D61">
              <w:rPr>
                <w:rFonts w:cs="Arial"/>
                <w:sz w:val="20"/>
              </w:rPr>
              <w:t> janvier 2023</w:t>
            </w:r>
            <w:r>
              <w:rPr>
                <w:rFonts w:cs="Arial"/>
                <w:sz w:val="20"/>
              </w:rPr>
              <w:t xml:space="preserve"> (date limite pour faire une réclamation était le 30 juin 2024 pour un exercice terminé le 31 décembre 2022)</w:t>
            </w:r>
            <w:r w:rsidRPr="00B90D61">
              <w:rPr>
                <w:rFonts w:cs="Arial"/>
                <w:sz w:val="20"/>
              </w:rPr>
              <w:t>.</w:t>
            </w:r>
          </w:p>
        </w:tc>
      </w:tr>
      <w:tr w:rsidR="000F32B6" w:rsidRPr="00B90D61" w14:paraId="5BC9B6A9" w14:textId="77777777" w:rsidTr="00A964A8">
        <w:trPr>
          <w:cantSplit/>
          <w:trHeight w:val="1258"/>
        </w:trPr>
        <w:tc>
          <w:tcPr>
            <w:tcW w:w="540" w:type="dxa"/>
            <w:shd w:val="clear" w:color="auto" w:fill="FFFFFF"/>
          </w:tcPr>
          <w:p w14:paraId="18602044" w14:textId="77777777" w:rsidR="000F32B6" w:rsidRPr="00B90D61" w:rsidDel="00430FA9" w:rsidRDefault="000F32B6" w:rsidP="00A964A8">
            <w:pPr>
              <w:spacing w:before="60"/>
              <w:jc w:val="left"/>
              <w:rPr>
                <w:rFonts w:cs="Arial"/>
                <w:sz w:val="20"/>
              </w:rPr>
            </w:pPr>
            <w:r w:rsidRPr="00B90D61">
              <w:rPr>
                <w:rFonts w:cs="Arial"/>
                <w:sz w:val="20"/>
              </w:rPr>
              <w:t>2</w:t>
            </w:r>
            <w:r>
              <w:rPr>
                <w:rFonts w:cs="Arial"/>
                <w:sz w:val="20"/>
              </w:rPr>
              <w:t>4</w:t>
            </w:r>
            <w:r w:rsidRPr="00B90D61">
              <w:rPr>
                <w:rFonts w:cs="Arial"/>
                <w:sz w:val="20"/>
              </w:rPr>
              <w:t>.</w:t>
            </w:r>
          </w:p>
        </w:tc>
        <w:tc>
          <w:tcPr>
            <w:tcW w:w="3711" w:type="dxa"/>
            <w:gridSpan w:val="2"/>
            <w:shd w:val="clear" w:color="auto" w:fill="FFFFFF"/>
          </w:tcPr>
          <w:p w14:paraId="3AC29AE2" w14:textId="77777777" w:rsidR="000F32B6" w:rsidRPr="00B90D61" w:rsidRDefault="000F32B6" w:rsidP="00A964A8">
            <w:pPr>
              <w:spacing w:before="60"/>
              <w:jc w:val="left"/>
              <w:rPr>
                <w:rFonts w:cs="Arial"/>
                <w:sz w:val="20"/>
              </w:rPr>
            </w:pPr>
            <w:r w:rsidRPr="00B90D61">
              <w:rPr>
                <w:rFonts w:cs="Arial"/>
                <w:sz w:val="20"/>
              </w:rPr>
              <w:t>La société a-t-elle engagé des stagiaires durant l’année?</w:t>
            </w:r>
          </w:p>
        </w:tc>
        <w:tc>
          <w:tcPr>
            <w:tcW w:w="441" w:type="dxa"/>
            <w:gridSpan w:val="2"/>
            <w:shd w:val="clear" w:color="auto" w:fill="FFFFFF"/>
          </w:tcPr>
          <w:p w14:paraId="56BCA332" w14:textId="77777777" w:rsidR="000F32B6" w:rsidRPr="00B90D61" w:rsidRDefault="000F32B6" w:rsidP="00A964A8">
            <w:pPr>
              <w:spacing w:before="60"/>
              <w:jc w:val="left"/>
              <w:rPr>
                <w:rFonts w:cs="Arial"/>
                <w:sz w:val="20"/>
              </w:rPr>
            </w:pPr>
          </w:p>
        </w:tc>
        <w:tc>
          <w:tcPr>
            <w:tcW w:w="431" w:type="dxa"/>
            <w:shd w:val="clear" w:color="auto" w:fill="FFFFFF"/>
          </w:tcPr>
          <w:p w14:paraId="1DCD9FDD" w14:textId="77777777" w:rsidR="000F32B6" w:rsidRPr="00B90D61" w:rsidRDefault="000F32B6" w:rsidP="00A964A8">
            <w:pPr>
              <w:spacing w:before="60"/>
              <w:jc w:val="left"/>
              <w:rPr>
                <w:rFonts w:cs="Arial"/>
                <w:sz w:val="20"/>
              </w:rPr>
            </w:pPr>
          </w:p>
        </w:tc>
        <w:tc>
          <w:tcPr>
            <w:tcW w:w="4233" w:type="dxa"/>
            <w:shd w:val="clear" w:color="auto" w:fill="FFFFFF"/>
          </w:tcPr>
          <w:p w14:paraId="747AADEF" w14:textId="77777777" w:rsidR="000F32B6" w:rsidRPr="00B90D61" w:rsidRDefault="000F32B6" w:rsidP="00A964A8">
            <w:pPr>
              <w:pStyle w:val="Paragraphedeliste"/>
              <w:numPr>
                <w:ilvl w:val="0"/>
                <w:numId w:val="56"/>
              </w:numPr>
              <w:spacing w:before="60"/>
              <w:ind w:left="306" w:hanging="306"/>
              <w:contextualSpacing w:val="0"/>
              <w:jc w:val="left"/>
              <w:rPr>
                <w:rFonts w:cs="Arial"/>
                <w:sz w:val="20"/>
              </w:rPr>
            </w:pPr>
            <w:r w:rsidRPr="00E4651C">
              <w:rPr>
                <w:rFonts w:cs="Arial"/>
                <w:sz w:val="20"/>
              </w:rPr>
              <w:t>Le crédit d’impôt remboursable pour stage en milieu de travail est disponible à l’égard de certains stages de formation admissible.</w:t>
            </w:r>
          </w:p>
          <w:p w14:paraId="216FA30F" w14:textId="77777777" w:rsidR="000F32B6" w:rsidRPr="00E4651C" w:rsidRDefault="000F32B6" w:rsidP="00A964A8">
            <w:pPr>
              <w:pStyle w:val="Paragraphedeliste"/>
              <w:numPr>
                <w:ilvl w:val="0"/>
                <w:numId w:val="56"/>
              </w:numPr>
              <w:spacing w:before="60"/>
              <w:ind w:left="306" w:hanging="306"/>
              <w:contextualSpacing w:val="0"/>
              <w:jc w:val="left"/>
              <w:rPr>
                <w:rFonts w:cs="Arial"/>
                <w:sz w:val="20"/>
              </w:rPr>
            </w:pPr>
            <w:r w:rsidRPr="00FD3552">
              <w:rPr>
                <w:rStyle w:val="cf01"/>
                <w:rFonts w:ascii="Arial" w:hAnsi="Arial" w:cs="Arial"/>
                <w:sz w:val="20"/>
                <w:szCs w:val="20"/>
              </w:rPr>
              <w:t>Il est possible d</w:t>
            </w:r>
            <w:r>
              <w:rPr>
                <w:rStyle w:val="cf01"/>
                <w:rFonts w:ascii="Arial" w:hAnsi="Arial" w:cs="Arial"/>
                <w:sz w:val="20"/>
                <w:szCs w:val="20"/>
              </w:rPr>
              <w:t>’</w:t>
            </w:r>
            <w:r w:rsidRPr="00FD3552">
              <w:rPr>
                <w:rStyle w:val="cf01"/>
                <w:rFonts w:ascii="Arial" w:hAnsi="Arial" w:cs="Arial"/>
                <w:sz w:val="20"/>
                <w:szCs w:val="20"/>
              </w:rPr>
              <w:t>avoir une bonification des taux si le stagiaire admissible est une personne handicapée, une personne autochtone, une personne immigrante ou si le stage est effectué dans un établissement de l’employeur qui est situé dans une région admissible.</w:t>
            </w:r>
          </w:p>
          <w:p w14:paraId="52CF4C64" w14:textId="77777777" w:rsidR="000F32B6" w:rsidRDefault="000F32B6" w:rsidP="00A964A8">
            <w:pPr>
              <w:pStyle w:val="Paragraphedeliste"/>
              <w:numPr>
                <w:ilvl w:val="0"/>
                <w:numId w:val="56"/>
              </w:numPr>
              <w:spacing w:before="60"/>
              <w:ind w:left="306" w:hanging="306"/>
              <w:contextualSpacing w:val="0"/>
              <w:jc w:val="left"/>
              <w:rPr>
                <w:rFonts w:cs="Arial"/>
                <w:sz w:val="20"/>
              </w:rPr>
            </w:pPr>
            <w:r>
              <w:rPr>
                <w:rFonts w:cs="Arial"/>
                <w:sz w:val="20"/>
              </w:rPr>
              <w:t>Attestation CO-1029.8.33.10</w:t>
            </w:r>
          </w:p>
          <w:p w14:paraId="75B27F47" w14:textId="77777777" w:rsidR="000F32B6" w:rsidRPr="00B90D61" w:rsidRDefault="000F32B6" w:rsidP="00A964A8">
            <w:pPr>
              <w:pStyle w:val="Paragraphedeliste"/>
              <w:numPr>
                <w:ilvl w:val="0"/>
                <w:numId w:val="56"/>
              </w:numPr>
              <w:spacing w:before="60"/>
              <w:ind w:left="306" w:hanging="306"/>
              <w:contextualSpacing w:val="0"/>
              <w:jc w:val="left"/>
              <w:rPr>
                <w:rFonts w:cs="Arial"/>
                <w:sz w:val="20"/>
              </w:rPr>
            </w:pPr>
            <w:r>
              <w:rPr>
                <w:rFonts w:cs="Arial"/>
                <w:sz w:val="20"/>
              </w:rPr>
              <w:t>Formulaire CO-1029.8.33.6</w:t>
            </w:r>
          </w:p>
        </w:tc>
      </w:tr>
      <w:tr w:rsidR="000F32B6" w:rsidRPr="00B90D61" w14:paraId="03730FCC" w14:textId="77777777" w:rsidTr="00A964A8">
        <w:trPr>
          <w:cantSplit/>
          <w:trHeight w:val="1250"/>
        </w:trPr>
        <w:tc>
          <w:tcPr>
            <w:tcW w:w="540" w:type="dxa"/>
            <w:tcBorders>
              <w:bottom w:val="single" w:sz="8" w:space="0" w:color="auto"/>
            </w:tcBorders>
            <w:shd w:val="clear" w:color="auto" w:fill="FFFFFF"/>
          </w:tcPr>
          <w:p w14:paraId="64715293" w14:textId="77777777" w:rsidR="000F32B6" w:rsidRPr="00B90D61" w:rsidRDefault="000F32B6" w:rsidP="00A964A8">
            <w:pPr>
              <w:spacing w:before="60"/>
              <w:jc w:val="left"/>
              <w:rPr>
                <w:rFonts w:cs="Arial"/>
                <w:sz w:val="20"/>
              </w:rPr>
            </w:pPr>
            <w:r w:rsidRPr="00B90D61">
              <w:rPr>
                <w:rFonts w:cs="Arial"/>
                <w:sz w:val="20"/>
              </w:rPr>
              <w:lastRenderedPageBreak/>
              <w:t>2</w:t>
            </w:r>
            <w:r>
              <w:rPr>
                <w:rFonts w:cs="Arial"/>
                <w:sz w:val="20"/>
              </w:rPr>
              <w:t>5</w:t>
            </w:r>
            <w:r w:rsidRPr="00B90D61">
              <w:rPr>
                <w:rFonts w:cs="Arial"/>
                <w:sz w:val="20"/>
              </w:rPr>
              <w:t>.</w:t>
            </w:r>
          </w:p>
        </w:tc>
        <w:tc>
          <w:tcPr>
            <w:tcW w:w="3711" w:type="dxa"/>
            <w:gridSpan w:val="2"/>
            <w:tcBorders>
              <w:bottom w:val="single" w:sz="8" w:space="0" w:color="auto"/>
            </w:tcBorders>
            <w:shd w:val="clear" w:color="auto" w:fill="FFFFFF"/>
          </w:tcPr>
          <w:p w14:paraId="6A79C1CB" w14:textId="77777777" w:rsidR="000F32B6" w:rsidRPr="00B90D61" w:rsidRDefault="000F32B6" w:rsidP="00A964A8">
            <w:pPr>
              <w:spacing w:before="60"/>
              <w:jc w:val="left"/>
              <w:rPr>
                <w:rFonts w:cs="Arial"/>
                <w:sz w:val="20"/>
              </w:rPr>
            </w:pPr>
            <w:r w:rsidRPr="00B90D61">
              <w:rPr>
                <w:rFonts w:cs="Arial"/>
                <w:sz w:val="20"/>
              </w:rPr>
              <w:t>La société engage-t-elle des travailleurs d’expérience (âgés de 60 ans et plus)?</w:t>
            </w:r>
          </w:p>
        </w:tc>
        <w:tc>
          <w:tcPr>
            <w:tcW w:w="441" w:type="dxa"/>
            <w:gridSpan w:val="2"/>
            <w:tcBorders>
              <w:bottom w:val="single" w:sz="8" w:space="0" w:color="auto"/>
            </w:tcBorders>
            <w:shd w:val="clear" w:color="auto" w:fill="FFFFFF"/>
          </w:tcPr>
          <w:p w14:paraId="5C0C7444" w14:textId="77777777" w:rsidR="000F32B6" w:rsidRPr="00B90D61" w:rsidRDefault="000F32B6" w:rsidP="00A964A8">
            <w:pPr>
              <w:spacing w:before="60"/>
              <w:jc w:val="left"/>
              <w:rPr>
                <w:rFonts w:cs="Arial"/>
                <w:sz w:val="20"/>
              </w:rPr>
            </w:pPr>
          </w:p>
        </w:tc>
        <w:tc>
          <w:tcPr>
            <w:tcW w:w="431" w:type="dxa"/>
            <w:tcBorders>
              <w:bottom w:val="single" w:sz="8" w:space="0" w:color="auto"/>
            </w:tcBorders>
            <w:shd w:val="clear" w:color="auto" w:fill="FFFFFF"/>
          </w:tcPr>
          <w:p w14:paraId="64D547A4" w14:textId="77777777" w:rsidR="000F32B6" w:rsidRPr="00B90D61" w:rsidRDefault="000F32B6" w:rsidP="00A964A8">
            <w:pPr>
              <w:spacing w:before="60"/>
              <w:jc w:val="left"/>
              <w:rPr>
                <w:rFonts w:cs="Arial"/>
                <w:sz w:val="20"/>
              </w:rPr>
            </w:pPr>
          </w:p>
        </w:tc>
        <w:tc>
          <w:tcPr>
            <w:tcW w:w="4233" w:type="dxa"/>
            <w:tcBorders>
              <w:bottom w:val="single" w:sz="8" w:space="0" w:color="auto"/>
            </w:tcBorders>
            <w:shd w:val="clear" w:color="auto" w:fill="FFFFFF"/>
          </w:tcPr>
          <w:p w14:paraId="652A50D8" w14:textId="77777777" w:rsidR="000F32B6" w:rsidRPr="00B90D61" w:rsidRDefault="000F32B6" w:rsidP="00A964A8">
            <w:pPr>
              <w:pStyle w:val="Paragraphedeliste"/>
              <w:numPr>
                <w:ilvl w:val="0"/>
                <w:numId w:val="56"/>
              </w:numPr>
              <w:spacing w:before="60"/>
              <w:ind w:left="306" w:hanging="306"/>
              <w:contextualSpacing w:val="0"/>
              <w:jc w:val="left"/>
              <w:rPr>
                <w:rFonts w:cs="Arial"/>
                <w:sz w:val="20"/>
              </w:rPr>
            </w:pPr>
            <w:r w:rsidRPr="00B90D61">
              <w:rPr>
                <w:rFonts w:cs="Arial"/>
                <w:sz w:val="20"/>
              </w:rPr>
              <w:t>Au Québec, un crédit d’impôt remboursable pouvant atteindre 1</w:t>
            </w:r>
            <w:r>
              <w:rPr>
                <w:rFonts w:cs="Arial"/>
                <w:sz w:val="20"/>
              </w:rPr>
              <w:t> </w:t>
            </w:r>
            <w:r w:rsidRPr="00B90D61">
              <w:rPr>
                <w:rFonts w:cs="Arial"/>
                <w:sz w:val="20"/>
              </w:rPr>
              <w:t>250 $ (lorsque l’employé est âgé d’au moins 60 ans, mais d’au plus 64 ans) ou 1</w:t>
            </w:r>
            <w:r>
              <w:rPr>
                <w:rFonts w:cs="Arial"/>
                <w:sz w:val="20"/>
              </w:rPr>
              <w:t> </w:t>
            </w:r>
            <w:r w:rsidRPr="00B90D61">
              <w:rPr>
                <w:rFonts w:cs="Arial"/>
                <w:sz w:val="20"/>
              </w:rPr>
              <w:t>875 $ (lorsque l’employé est âgé d’au moins 65 ans) annuellement lorsque la masse salariale totale de la société n’excède pas 1 M$ est disponible.</w:t>
            </w:r>
          </w:p>
          <w:p w14:paraId="236C4863" w14:textId="77777777" w:rsidR="000F32B6" w:rsidRDefault="000F32B6" w:rsidP="00A964A8">
            <w:pPr>
              <w:pStyle w:val="Paragraphedeliste"/>
              <w:numPr>
                <w:ilvl w:val="0"/>
                <w:numId w:val="56"/>
              </w:numPr>
              <w:spacing w:before="60"/>
              <w:ind w:left="306" w:hanging="306"/>
              <w:contextualSpacing w:val="0"/>
              <w:jc w:val="left"/>
              <w:rPr>
                <w:rFonts w:cs="Arial"/>
                <w:sz w:val="20"/>
              </w:rPr>
            </w:pPr>
            <w:r>
              <w:rPr>
                <w:rFonts w:cs="Arial"/>
                <w:sz w:val="20"/>
              </w:rPr>
              <w:t>Formulaires CO-1029.8.33.TE et CO-1029.8.33.TF</w:t>
            </w:r>
          </w:p>
          <w:p w14:paraId="0C21B03F" w14:textId="77777777" w:rsidR="000F32B6" w:rsidRPr="00DA0655" w:rsidRDefault="000F32B6" w:rsidP="00A964A8">
            <w:pPr>
              <w:spacing w:before="60"/>
              <w:jc w:val="left"/>
              <w:rPr>
                <w:rFonts w:cs="Arial"/>
                <w:b/>
                <w:bCs/>
                <w:sz w:val="20"/>
                <w:u w:val="single"/>
              </w:rPr>
            </w:pPr>
            <w:r w:rsidRPr="00DA0655">
              <w:rPr>
                <w:rFonts w:cs="Arial"/>
                <w:b/>
                <w:bCs/>
                <w:sz w:val="20"/>
                <w:u w:val="single"/>
              </w:rPr>
              <w:t>Crédit aboli pour les cotisations</w:t>
            </w:r>
            <w:r w:rsidRPr="00DA0655">
              <w:rPr>
                <w:b/>
                <w:bCs/>
                <w:sz w:val="20"/>
                <w:u w:val="single"/>
              </w:rPr>
              <w:t xml:space="preserve"> de l’employeur attribuable</w:t>
            </w:r>
            <w:r>
              <w:rPr>
                <w:b/>
                <w:bCs/>
                <w:sz w:val="20"/>
                <w:u w:val="single"/>
              </w:rPr>
              <w:t>s</w:t>
            </w:r>
            <w:r w:rsidRPr="00DA0655">
              <w:rPr>
                <w:b/>
                <w:bCs/>
                <w:sz w:val="20"/>
                <w:u w:val="single"/>
              </w:rPr>
              <w:t xml:space="preserve"> à une date postérieure au 12</w:t>
            </w:r>
            <w:r>
              <w:rPr>
                <w:b/>
                <w:bCs/>
                <w:sz w:val="20"/>
                <w:u w:val="single"/>
              </w:rPr>
              <w:t> </w:t>
            </w:r>
            <w:r w:rsidRPr="00DA0655">
              <w:rPr>
                <w:b/>
                <w:bCs/>
                <w:sz w:val="20"/>
                <w:u w:val="single"/>
              </w:rPr>
              <w:t>mars 2024</w:t>
            </w:r>
          </w:p>
        </w:tc>
      </w:tr>
      <w:tr w:rsidR="000F32B6" w:rsidRPr="00B90D61" w14:paraId="566D57B9" w14:textId="77777777" w:rsidTr="00A964A8">
        <w:trPr>
          <w:cantSplit/>
          <w:trHeight w:val="1250"/>
        </w:trPr>
        <w:tc>
          <w:tcPr>
            <w:tcW w:w="540" w:type="dxa"/>
            <w:tcBorders>
              <w:bottom w:val="single" w:sz="8" w:space="0" w:color="auto"/>
            </w:tcBorders>
            <w:shd w:val="clear" w:color="auto" w:fill="FFFFFF"/>
          </w:tcPr>
          <w:p w14:paraId="7031AD58" w14:textId="77777777" w:rsidR="000F32B6" w:rsidRPr="00B90D61" w:rsidRDefault="000F32B6" w:rsidP="00A964A8">
            <w:pPr>
              <w:spacing w:before="60"/>
              <w:jc w:val="left"/>
              <w:rPr>
                <w:rFonts w:cs="Arial"/>
                <w:sz w:val="20"/>
              </w:rPr>
            </w:pPr>
            <w:bookmarkStart w:id="1" w:name="_Hlk51233723"/>
            <w:r w:rsidRPr="00B90D61">
              <w:rPr>
                <w:rFonts w:cs="Arial"/>
                <w:sz w:val="20"/>
              </w:rPr>
              <w:t>2</w:t>
            </w:r>
            <w:r>
              <w:rPr>
                <w:rFonts w:cs="Arial"/>
                <w:sz w:val="20"/>
              </w:rPr>
              <w:t>6</w:t>
            </w:r>
            <w:r w:rsidRPr="00B90D61">
              <w:rPr>
                <w:rFonts w:cs="Arial"/>
                <w:sz w:val="20"/>
              </w:rPr>
              <w:t>.</w:t>
            </w:r>
          </w:p>
        </w:tc>
        <w:tc>
          <w:tcPr>
            <w:tcW w:w="3711" w:type="dxa"/>
            <w:gridSpan w:val="2"/>
            <w:tcBorders>
              <w:bottom w:val="single" w:sz="8" w:space="0" w:color="auto"/>
            </w:tcBorders>
            <w:shd w:val="clear" w:color="auto" w:fill="FFFFFF"/>
          </w:tcPr>
          <w:p w14:paraId="3CD3F790" w14:textId="77777777" w:rsidR="000F32B6" w:rsidRPr="00B90D61" w:rsidRDefault="000F32B6" w:rsidP="00A964A8">
            <w:pPr>
              <w:spacing w:before="60"/>
              <w:jc w:val="left"/>
              <w:rPr>
                <w:rFonts w:cs="Arial"/>
                <w:sz w:val="20"/>
              </w:rPr>
            </w:pPr>
            <w:r w:rsidRPr="00B90D61">
              <w:rPr>
                <w:rFonts w:cs="Arial"/>
                <w:sz w:val="20"/>
              </w:rPr>
              <w:t>La société engage-t-elle ou emploie-t-elle des personnes ayant des contraintes sévères à l’emploi?</w:t>
            </w:r>
          </w:p>
        </w:tc>
        <w:tc>
          <w:tcPr>
            <w:tcW w:w="441" w:type="dxa"/>
            <w:gridSpan w:val="2"/>
            <w:tcBorders>
              <w:bottom w:val="single" w:sz="8" w:space="0" w:color="auto"/>
            </w:tcBorders>
            <w:shd w:val="clear" w:color="auto" w:fill="FFFFFF"/>
          </w:tcPr>
          <w:p w14:paraId="2ACD2D0D" w14:textId="77777777" w:rsidR="000F32B6" w:rsidRPr="00B90D61" w:rsidRDefault="000F32B6" w:rsidP="00A964A8">
            <w:pPr>
              <w:spacing w:before="60"/>
              <w:jc w:val="left"/>
              <w:rPr>
                <w:rFonts w:cs="Arial"/>
                <w:sz w:val="20"/>
              </w:rPr>
            </w:pPr>
          </w:p>
        </w:tc>
        <w:tc>
          <w:tcPr>
            <w:tcW w:w="431" w:type="dxa"/>
            <w:tcBorders>
              <w:bottom w:val="single" w:sz="8" w:space="0" w:color="auto"/>
            </w:tcBorders>
            <w:shd w:val="clear" w:color="auto" w:fill="FFFFFF"/>
          </w:tcPr>
          <w:p w14:paraId="1C46081E" w14:textId="77777777" w:rsidR="000F32B6" w:rsidRPr="00B90D61" w:rsidRDefault="000F32B6" w:rsidP="00A964A8">
            <w:pPr>
              <w:spacing w:before="60"/>
              <w:jc w:val="left"/>
              <w:rPr>
                <w:rFonts w:cs="Arial"/>
                <w:sz w:val="20"/>
              </w:rPr>
            </w:pPr>
          </w:p>
        </w:tc>
        <w:tc>
          <w:tcPr>
            <w:tcW w:w="4233" w:type="dxa"/>
            <w:tcBorders>
              <w:bottom w:val="single" w:sz="8" w:space="0" w:color="auto"/>
            </w:tcBorders>
            <w:shd w:val="clear" w:color="auto" w:fill="FFFFFF"/>
          </w:tcPr>
          <w:p w14:paraId="45B229CF" w14:textId="77777777" w:rsidR="000F32B6" w:rsidRPr="00B90D61" w:rsidRDefault="000F32B6" w:rsidP="00A964A8">
            <w:pPr>
              <w:pStyle w:val="Paragraphedeliste"/>
              <w:numPr>
                <w:ilvl w:val="0"/>
                <w:numId w:val="56"/>
              </w:numPr>
              <w:spacing w:before="60"/>
              <w:ind w:left="306" w:hanging="306"/>
              <w:contextualSpacing w:val="0"/>
              <w:jc w:val="left"/>
              <w:rPr>
                <w:rFonts w:cs="Arial"/>
                <w:sz w:val="20"/>
              </w:rPr>
            </w:pPr>
            <w:r w:rsidRPr="00B90D61">
              <w:rPr>
                <w:rFonts w:cs="Arial"/>
                <w:sz w:val="20"/>
              </w:rPr>
              <w:t>Un crédit d’impôt remboursable égal au montant des cotisations de l’employeur payées par la société relativement à un tel employé est disponible au Québec seulement.</w:t>
            </w:r>
          </w:p>
          <w:p w14:paraId="5EFACBE7" w14:textId="77777777" w:rsidR="000F32B6" w:rsidRPr="00FD3552" w:rsidRDefault="000F32B6" w:rsidP="00A964A8">
            <w:pPr>
              <w:pStyle w:val="Paragraphedeliste"/>
              <w:numPr>
                <w:ilvl w:val="0"/>
                <w:numId w:val="56"/>
              </w:numPr>
              <w:spacing w:before="60"/>
              <w:ind w:left="306" w:hanging="306"/>
              <w:contextualSpacing w:val="0"/>
              <w:jc w:val="left"/>
              <w:rPr>
                <w:rFonts w:cs="Arial"/>
                <w:sz w:val="20"/>
              </w:rPr>
            </w:pPr>
            <w:r>
              <w:rPr>
                <w:rFonts w:cs="Arial"/>
                <w:sz w:val="20"/>
              </w:rPr>
              <w:t>Formulaire CO-1029.8.33.CS</w:t>
            </w:r>
          </w:p>
        </w:tc>
      </w:tr>
      <w:tr w:rsidR="000F32B6" w:rsidRPr="00B90D61" w14:paraId="25CA8166" w14:textId="77777777" w:rsidTr="00A964A8">
        <w:trPr>
          <w:cantSplit/>
          <w:trHeight w:val="1250"/>
        </w:trPr>
        <w:tc>
          <w:tcPr>
            <w:tcW w:w="540" w:type="dxa"/>
            <w:tcBorders>
              <w:bottom w:val="single" w:sz="8" w:space="0" w:color="auto"/>
            </w:tcBorders>
            <w:shd w:val="clear" w:color="auto" w:fill="FFFFFF"/>
          </w:tcPr>
          <w:p w14:paraId="3BCB493F" w14:textId="77777777" w:rsidR="000F32B6" w:rsidRPr="00B90D61" w:rsidRDefault="000F32B6" w:rsidP="00A964A8">
            <w:pPr>
              <w:spacing w:before="60"/>
              <w:jc w:val="left"/>
              <w:rPr>
                <w:rFonts w:cs="Arial"/>
                <w:sz w:val="20"/>
              </w:rPr>
            </w:pPr>
            <w:r w:rsidRPr="00B90D61">
              <w:rPr>
                <w:rFonts w:cs="Arial"/>
                <w:sz w:val="20"/>
              </w:rPr>
              <w:t>2</w:t>
            </w:r>
            <w:r>
              <w:rPr>
                <w:rFonts w:cs="Arial"/>
                <w:sz w:val="20"/>
              </w:rPr>
              <w:t>7</w:t>
            </w:r>
            <w:r w:rsidRPr="00B90D61">
              <w:rPr>
                <w:rFonts w:cs="Arial"/>
                <w:sz w:val="20"/>
              </w:rPr>
              <w:t>.</w:t>
            </w:r>
          </w:p>
        </w:tc>
        <w:tc>
          <w:tcPr>
            <w:tcW w:w="3711" w:type="dxa"/>
            <w:gridSpan w:val="2"/>
            <w:tcBorders>
              <w:bottom w:val="single" w:sz="8" w:space="0" w:color="auto"/>
            </w:tcBorders>
            <w:shd w:val="clear" w:color="auto" w:fill="FFFFFF"/>
          </w:tcPr>
          <w:p w14:paraId="00C5C517" w14:textId="77777777" w:rsidR="000F32B6" w:rsidRPr="00B90D61" w:rsidRDefault="000F32B6" w:rsidP="00A964A8">
            <w:pPr>
              <w:spacing w:before="60"/>
              <w:jc w:val="left"/>
              <w:rPr>
                <w:rFonts w:cs="Arial"/>
                <w:sz w:val="20"/>
              </w:rPr>
            </w:pPr>
            <w:r w:rsidRPr="00B90D61">
              <w:rPr>
                <w:rFonts w:cs="Arial"/>
                <w:sz w:val="20"/>
              </w:rPr>
              <w:t>La société est-elle admissible aux diverses mesures mises en place pour pallier les conséquences de la pandémie de COVID-19? Doit-elle s’imposer sur des montants de subventions reçues?</w:t>
            </w:r>
          </w:p>
        </w:tc>
        <w:tc>
          <w:tcPr>
            <w:tcW w:w="441" w:type="dxa"/>
            <w:gridSpan w:val="2"/>
            <w:tcBorders>
              <w:bottom w:val="single" w:sz="8" w:space="0" w:color="auto"/>
            </w:tcBorders>
            <w:shd w:val="clear" w:color="auto" w:fill="FFFFFF"/>
          </w:tcPr>
          <w:p w14:paraId="3E26B69B" w14:textId="77777777" w:rsidR="000F32B6" w:rsidRPr="00B90D61" w:rsidRDefault="000F32B6" w:rsidP="00A964A8">
            <w:pPr>
              <w:spacing w:before="60"/>
              <w:jc w:val="left"/>
              <w:rPr>
                <w:rFonts w:cs="Arial"/>
                <w:sz w:val="20"/>
              </w:rPr>
            </w:pPr>
          </w:p>
        </w:tc>
        <w:tc>
          <w:tcPr>
            <w:tcW w:w="431" w:type="dxa"/>
            <w:tcBorders>
              <w:bottom w:val="single" w:sz="8" w:space="0" w:color="auto"/>
            </w:tcBorders>
            <w:shd w:val="clear" w:color="auto" w:fill="FFFFFF"/>
          </w:tcPr>
          <w:p w14:paraId="6E383B70" w14:textId="77777777" w:rsidR="000F32B6" w:rsidRPr="00B90D61" w:rsidRDefault="000F32B6" w:rsidP="00A964A8">
            <w:pPr>
              <w:spacing w:before="60"/>
              <w:jc w:val="left"/>
              <w:rPr>
                <w:rFonts w:cs="Arial"/>
                <w:sz w:val="20"/>
              </w:rPr>
            </w:pPr>
          </w:p>
        </w:tc>
        <w:tc>
          <w:tcPr>
            <w:tcW w:w="4233" w:type="dxa"/>
            <w:tcBorders>
              <w:bottom w:val="single" w:sz="8" w:space="0" w:color="auto"/>
            </w:tcBorders>
            <w:shd w:val="clear" w:color="auto" w:fill="FFFFFF"/>
          </w:tcPr>
          <w:p w14:paraId="7E4D28E7" w14:textId="77777777" w:rsidR="000F32B6" w:rsidRPr="00B90D61" w:rsidRDefault="000F32B6" w:rsidP="00A964A8">
            <w:pPr>
              <w:pStyle w:val="Paragraphedeliste"/>
              <w:numPr>
                <w:ilvl w:val="0"/>
                <w:numId w:val="56"/>
              </w:numPr>
              <w:spacing w:before="60"/>
              <w:ind w:left="306" w:hanging="306"/>
              <w:contextualSpacing w:val="0"/>
              <w:jc w:val="left"/>
              <w:rPr>
                <w:rFonts w:cs="Arial"/>
                <w:sz w:val="20"/>
              </w:rPr>
            </w:pPr>
            <w:r w:rsidRPr="00B90D61">
              <w:rPr>
                <w:rFonts w:cs="Arial"/>
                <w:sz w:val="20"/>
              </w:rPr>
              <w:t>Subvention salariale à 10 %;</w:t>
            </w:r>
          </w:p>
          <w:p w14:paraId="71271170" w14:textId="77777777" w:rsidR="000F32B6" w:rsidRPr="00B90D61" w:rsidRDefault="000F32B6" w:rsidP="00A964A8">
            <w:pPr>
              <w:pStyle w:val="Paragraphedeliste"/>
              <w:numPr>
                <w:ilvl w:val="0"/>
                <w:numId w:val="56"/>
              </w:numPr>
              <w:spacing w:before="60"/>
              <w:ind w:left="306" w:hanging="306"/>
              <w:contextualSpacing w:val="0"/>
              <w:jc w:val="left"/>
              <w:rPr>
                <w:rFonts w:cs="Arial"/>
                <w:sz w:val="20"/>
              </w:rPr>
            </w:pPr>
            <w:r w:rsidRPr="00B90D61">
              <w:rPr>
                <w:rFonts w:cs="Arial"/>
                <w:sz w:val="20"/>
              </w:rPr>
              <w:t>Subvention salariale à 75 %;</w:t>
            </w:r>
          </w:p>
          <w:p w14:paraId="02D4E8B5" w14:textId="77777777" w:rsidR="000F32B6" w:rsidRPr="00B90D61" w:rsidRDefault="000F32B6" w:rsidP="00A964A8">
            <w:pPr>
              <w:pStyle w:val="Paragraphedeliste"/>
              <w:numPr>
                <w:ilvl w:val="0"/>
                <w:numId w:val="56"/>
              </w:numPr>
              <w:spacing w:before="60"/>
              <w:ind w:left="306" w:hanging="306"/>
              <w:contextualSpacing w:val="0"/>
              <w:jc w:val="left"/>
              <w:rPr>
                <w:rFonts w:cs="Arial"/>
                <w:sz w:val="20"/>
              </w:rPr>
            </w:pPr>
            <w:r w:rsidRPr="00B90D61">
              <w:rPr>
                <w:rFonts w:cs="Arial"/>
                <w:sz w:val="20"/>
              </w:rPr>
              <w:t>Prêt de 40</w:t>
            </w:r>
            <w:r>
              <w:rPr>
                <w:rFonts w:cs="Arial"/>
                <w:sz w:val="20"/>
              </w:rPr>
              <w:t> </w:t>
            </w:r>
            <w:r w:rsidRPr="00B90D61">
              <w:rPr>
                <w:rFonts w:cs="Arial"/>
                <w:sz w:val="20"/>
              </w:rPr>
              <w:t>000 $ ou 60</w:t>
            </w:r>
            <w:r>
              <w:rPr>
                <w:rFonts w:cs="Arial"/>
                <w:sz w:val="20"/>
              </w:rPr>
              <w:t> </w:t>
            </w:r>
            <w:r w:rsidRPr="00B90D61">
              <w:rPr>
                <w:rFonts w:cs="Arial"/>
                <w:sz w:val="20"/>
              </w:rPr>
              <w:t>000 $;</w:t>
            </w:r>
          </w:p>
          <w:p w14:paraId="3CF01456" w14:textId="77777777" w:rsidR="000F32B6" w:rsidRPr="00B90D61" w:rsidRDefault="000F32B6" w:rsidP="00A964A8">
            <w:pPr>
              <w:pStyle w:val="Paragraphedeliste"/>
              <w:numPr>
                <w:ilvl w:val="0"/>
                <w:numId w:val="56"/>
              </w:numPr>
              <w:spacing w:before="60"/>
              <w:ind w:left="306" w:hanging="306"/>
              <w:contextualSpacing w:val="0"/>
              <w:jc w:val="left"/>
              <w:rPr>
                <w:rFonts w:cs="Arial"/>
                <w:sz w:val="20"/>
              </w:rPr>
            </w:pPr>
            <w:r w:rsidRPr="00B90D61">
              <w:rPr>
                <w:rFonts w:cs="Arial"/>
                <w:sz w:val="20"/>
              </w:rPr>
              <w:t>Crédit de cotisation au FSS;</w:t>
            </w:r>
          </w:p>
          <w:p w14:paraId="61490401" w14:textId="77777777" w:rsidR="000F32B6" w:rsidRDefault="000F32B6" w:rsidP="00A964A8">
            <w:pPr>
              <w:pStyle w:val="Paragraphedeliste"/>
              <w:numPr>
                <w:ilvl w:val="0"/>
                <w:numId w:val="56"/>
              </w:numPr>
              <w:spacing w:before="60"/>
              <w:ind w:left="306" w:hanging="306"/>
              <w:contextualSpacing w:val="0"/>
              <w:jc w:val="left"/>
              <w:rPr>
                <w:rFonts w:cs="Arial"/>
                <w:sz w:val="20"/>
              </w:rPr>
            </w:pPr>
            <w:r w:rsidRPr="00B90D61">
              <w:rPr>
                <w:rFonts w:cs="Arial"/>
                <w:sz w:val="20"/>
              </w:rPr>
              <w:t>Etc.</w:t>
            </w:r>
          </w:p>
          <w:p w14:paraId="492B8643" w14:textId="77777777" w:rsidR="000F32B6" w:rsidRPr="00FD3552" w:rsidRDefault="000F32B6" w:rsidP="00A964A8">
            <w:pPr>
              <w:pStyle w:val="Paragraphedeliste"/>
              <w:numPr>
                <w:ilvl w:val="0"/>
                <w:numId w:val="56"/>
              </w:numPr>
              <w:spacing w:before="60"/>
              <w:ind w:left="306" w:hanging="306"/>
              <w:contextualSpacing w:val="0"/>
              <w:jc w:val="left"/>
              <w:rPr>
                <w:rFonts w:cs="Arial"/>
                <w:b/>
                <w:bCs/>
                <w:sz w:val="20"/>
              </w:rPr>
            </w:pPr>
            <w:r w:rsidRPr="00FD3552">
              <w:rPr>
                <w:rFonts w:cs="Arial"/>
                <w:b/>
                <w:bCs/>
                <w:sz w:val="20"/>
              </w:rPr>
              <w:t xml:space="preserve">Il est à noter que la date de remboursement du prêt CUEC a été prolongée au </w:t>
            </w:r>
            <w:r>
              <w:rPr>
                <w:rFonts w:cs="Arial"/>
                <w:b/>
                <w:bCs/>
                <w:sz w:val="20"/>
              </w:rPr>
              <w:t>18 janvier 2024</w:t>
            </w:r>
            <w:r w:rsidRPr="00FD3552">
              <w:rPr>
                <w:rFonts w:cs="Arial"/>
                <w:b/>
                <w:bCs/>
                <w:sz w:val="20"/>
              </w:rPr>
              <w:t>.</w:t>
            </w:r>
          </w:p>
        </w:tc>
      </w:tr>
      <w:tr w:rsidR="000F32B6" w:rsidRPr="00B90D61" w14:paraId="3DF30E68" w14:textId="77777777" w:rsidTr="00A964A8">
        <w:trPr>
          <w:cantSplit/>
          <w:trHeight w:val="1250"/>
        </w:trPr>
        <w:tc>
          <w:tcPr>
            <w:tcW w:w="540" w:type="dxa"/>
            <w:tcBorders>
              <w:bottom w:val="single" w:sz="8" w:space="0" w:color="auto"/>
            </w:tcBorders>
            <w:shd w:val="clear" w:color="auto" w:fill="FFFFFF"/>
          </w:tcPr>
          <w:p w14:paraId="64D2DD5A" w14:textId="77777777" w:rsidR="000F32B6" w:rsidRPr="00B90D61" w:rsidRDefault="000F32B6" w:rsidP="00A964A8">
            <w:pPr>
              <w:spacing w:before="60"/>
              <w:jc w:val="left"/>
              <w:rPr>
                <w:rFonts w:cs="Arial"/>
                <w:sz w:val="20"/>
              </w:rPr>
            </w:pPr>
            <w:r>
              <w:rPr>
                <w:rFonts w:cs="Arial"/>
                <w:sz w:val="20"/>
              </w:rPr>
              <w:t>28.</w:t>
            </w:r>
          </w:p>
        </w:tc>
        <w:tc>
          <w:tcPr>
            <w:tcW w:w="3711" w:type="dxa"/>
            <w:gridSpan w:val="2"/>
            <w:tcBorders>
              <w:bottom w:val="single" w:sz="8" w:space="0" w:color="auto"/>
            </w:tcBorders>
            <w:shd w:val="clear" w:color="auto" w:fill="FFFFFF"/>
          </w:tcPr>
          <w:p w14:paraId="0882A17C" w14:textId="77777777" w:rsidR="000F32B6" w:rsidRPr="00B90D61" w:rsidRDefault="000F32B6" w:rsidP="00A964A8">
            <w:pPr>
              <w:spacing w:before="60"/>
              <w:jc w:val="left"/>
              <w:rPr>
                <w:rFonts w:cs="Arial"/>
                <w:sz w:val="20"/>
              </w:rPr>
            </w:pPr>
            <w:r>
              <w:rPr>
                <w:rFonts w:cs="Arial"/>
                <w:sz w:val="20"/>
              </w:rPr>
              <w:t xml:space="preserve">La société utilise-t-elle des </w:t>
            </w:r>
            <w:r w:rsidRPr="001A0DD6">
              <w:rPr>
                <w:rFonts w:cs="Arial"/>
                <w:sz w:val="20"/>
              </w:rPr>
              <w:t>technologies qui captent les émissions de dioxyde de carbone (CO</w:t>
            </w:r>
            <w:r w:rsidRPr="001A0DD6">
              <w:rPr>
                <w:rFonts w:cs="Arial"/>
                <w:sz w:val="20"/>
                <w:vertAlign w:val="subscript"/>
              </w:rPr>
              <w:t>2</w:t>
            </w:r>
            <w:r w:rsidRPr="001A0DD6">
              <w:rPr>
                <w:rFonts w:cs="Arial"/>
                <w:sz w:val="20"/>
              </w:rPr>
              <w:t xml:space="preserve">) provenant de la combustion de carburant, de procédés industriels ou directement dans l’air, soit pour stocker le </w:t>
            </w:r>
            <w:r>
              <w:rPr>
                <w:rFonts w:cs="Arial"/>
                <w:sz w:val="20"/>
              </w:rPr>
              <w:t>C</w:t>
            </w:r>
            <w:r w:rsidRPr="001A0DD6">
              <w:rPr>
                <w:rFonts w:cs="Arial"/>
                <w:sz w:val="20"/>
              </w:rPr>
              <w:t>O</w:t>
            </w:r>
            <w:r w:rsidRPr="001A0DD6">
              <w:rPr>
                <w:rFonts w:cs="Arial"/>
                <w:sz w:val="20"/>
                <w:vertAlign w:val="subscript"/>
              </w:rPr>
              <w:t>2</w:t>
            </w:r>
            <w:r w:rsidRPr="001A0DD6">
              <w:rPr>
                <w:rFonts w:cs="Arial"/>
                <w:sz w:val="20"/>
              </w:rPr>
              <w:t> ou pour l’utiliser dans l’industrie</w:t>
            </w:r>
            <w:r>
              <w:rPr>
                <w:rFonts w:cs="Arial"/>
                <w:sz w:val="20"/>
              </w:rPr>
              <w:t>?</w:t>
            </w:r>
          </w:p>
        </w:tc>
        <w:tc>
          <w:tcPr>
            <w:tcW w:w="441" w:type="dxa"/>
            <w:gridSpan w:val="2"/>
            <w:tcBorders>
              <w:bottom w:val="single" w:sz="8" w:space="0" w:color="auto"/>
            </w:tcBorders>
            <w:shd w:val="clear" w:color="auto" w:fill="FFFFFF"/>
          </w:tcPr>
          <w:p w14:paraId="1679D915" w14:textId="77777777" w:rsidR="000F32B6" w:rsidRPr="00B90D61" w:rsidRDefault="000F32B6" w:rsidP="00A964A8">
            <w:pPr>
              <w:spacing w:before="60"/>
              <w:jc w:val="left"/>
              <w:rPr>
                <w:rFonts w:cs="Arial"/>
                <w:sz w:val="20"/>
              </w:rPr>
            </w:pPr>
          </w:p>
        </w:tc>
        <w:tc>
          <w:tcPr>
            <w:tcW w:w="431" w:type="dxa"/>
            <w:tcBorders>
              <w:bottom w:val="single" w:sz="8" w:space="0" w:color="auto"/>
            </w:tcBorders>
            <w:shd w:val="clear" w:color="auto" w:fill="FFFFFF"/>
          </w:tcPr>
          <w:p w14:paraId="5B89B599" w14:textId="77777777" w:rsidR="000F32B6" w:rsidRPr="00B90D61" w:rsidRDefault="000F32B6" w:rsidP="00A964A8">
            <w:pPr>
              <w:pStyle w:val="Paragraphedeliste"/>
              <w:spacing w:before="60"/>
              <w:ind w:left="306"/>
              <w:contextualSpacing w:val="0"/>
              <w:jc w:val="left"/>
              <w:rPr>
                <w:rFonts w:cs="Arial"/>
                <w:sz w:val="20"/>
              </w:rPr>
            </w:pPr>
          </w:p>
        </w:tc>
        <w:tc>
          <w:tcPr>
            <w:tcW w:w="4233" w:type="dxa"/>
            <w:tcBorders>
              <w:bottom w:val="single" w:sz="8" w:space="0" w:color="auto"/>
            </w:tcBorders>
            <w:shd w:val="clear" w:color="auto" w:fill="FFFFFF"/>
          </w:tcPr>
          <w:p w14:paraId="4D08868C" w14:textId="77777777" w:rsidR="000F32B6" w:rsidRDefault="000F32B6" w:rsidP="00A964A8">
            <w:pPr>
              <w:pStyle w:val="Paragraphedeliste"/>
              <w:numPr>
                <w:ilvl w:val="0"/>
                <w:numId w:val="56"/>
              </w:numPr>
              <w:spacing w:before="60"/>
              <w:ind w:left="306" w:hanging="306"/>
              <w:contextualSpacing w:val="0"/>
              <w:jc w:val="left"/>
              <w:rPr>
                <w:rFonts w:cs="Arial"/>
                <w:sz w:val="20"/>
              </w:rPr>
            </w:pPr>
            <w:r w:rsidRPr="00FD3552">
              <w:rPr>
                <w:rFonts w:cs="Arial"/>
                <w:sz w:val="20"/>
              </w:rPr>
              <w:t>Au fédéral</w:t>
            </w:r>
            <w:r>
              <w:rPr>
                <w:rFonts w:cs="Arial"/>
                <w:sz w:val="20"/>
              </w:rPr>
              <w:t xml:space="preserve"> (il n’y a pas d’équivalent au Québec)</w:t>
            </w:r>
            <w:r w:rsidRPr="00FD3552">
              <w:rPr>
                <w:rFonts w:cs="Arial"/>
                <w:sz w:val="20"/>
              </w:rPr>
              <w:t>, un crédit (crédit d’impôt à l’investissement pour le captage, l’utilisation et le stockage de carbone) a été instauré pour les dépenses admissibles effectuées à compter du 1</w:t>
            </w:r>
            <w:r w:rsidRPr="00DA0655">
              <w:rPr>
                <w:rFonts w:cs="Arial"/>
                <w:sz w:val="20"/>
                <w:vertAlign w:val="superscript"/>
              </w:rPr>
              <w:t>er</w:t>
            </w:r>
            <w:r w:rsidRPr="00FD3552">
              <w:rPr>
                <w:rFonts w:cs="Arial"/>
                <w:sz w:val="20"/>
              </w:rPr>
              <w:t> janvier 2022 mais avant 2041.</w:t>
            </w:r>
          </w:p>
          <w:p w14:paraId="5B1E8C23" w14:textId="77777777" w:rsidR="000F32B6" w:rsidRPr="00FD3552" w:rsidRDefault="000F32B6" w:rsidP="00A964A8">
            <w:pPr>
              <w:pStyle w:val="Paragraphedeliste"/>
              <w:numPr>
                <w:ilvl w:val="0"/>
                <w:numId w:val="56"/>
              </w:numPr>
              <w:spacing w:before="60"/>
              <w:ind w:left="306" w:hanging="306"/>
              <w:contextualSpacing w:val="0"/>
              <w:jc w:val="left"/>
              <w:rPr>
                <w:rFonts w:cs="Arial"/>
                <w:sz w:val="20"/>
              </w:rPr>
            </w:pPr>
            <w:r>
              <w:rPr>
                <w:rFonts w:cs="Arial"/>
                <w:sz w:val="20"/>
              </w:rPr>
              <w:t xml:space="preserve">L’annexe 31 est à remplir. </w:t>
            </w:r>
          </w:p>
        </w:tc>
      </w:tr>
      <w:tr w:rsidR="000F32B6" w:rsidRPr="00B90D61" w14:paraId="6EC3D1B8" w14:textId="77777777" w:rsidTr="00A964A8">
        <w:trPr>
          <w:cantSplit/>
          <w:trHeight w:val="1250"/>
        </w:trPr>
        <w:tc>
          <w:tcPr>
            <w:tcW w:w="540" w:type="dxa"/>
            <w:tcBorders>
              <w:bottom w:val="single" w:sz="8" w:space="0" w:color="auto"/>
            </w:tcBorders>
            <w:shd w:val="clear" w:color="auto" w:fill="FFFFFF"/>
          </w:tcPr>
          <w:p w14:paraId="307C70A4" w14:textId="77777777" w:rsidR="000F32B6" w:rsidRDefault="000F32B6" w:rsidP="00A964A8">
            <w:pPr>
              <w:spacing w:before="60"/>
              <w:jc w:val="left"/>
              <w:rPr>
                <w:rFonts w:cs="Arial"/>
                <w:sz w:val="20"/>
              </w:rPr>
            </w:pPr>
            <w:r>
              <w:rPr>
                <w:rFonts w:cs="Arial"/>
                <w:sz w:val="20"/>
              </w:rPr>
              <w:t>29.</w:t>
            </w:r>
          </w:p>
        </w:tc>
        <w:tc>
          <w:tcPr>
            <w:tcW w:w="3711" w:type="dxa"/>
            <w:gridSpan w:val="2"/>
            <w:tcBorders>
              <w:bottom w:val="single" w:sz="8" w:space="0" w:color="auto"/>
            </w:tcBorders>
            <w:shd w:val="clear" w:color="auto" w:fill="FFFFFF"/>
          </w:tcPr>
          <w:p w14:paraId="30FA1AA5" w14:textId="77777777" w:rsidR="000F32B6" w:rsidRDefault="000F32B6" w:rsidP="00A964A8">
            <w:pPr>
              <w:spacing w:before="60"/>
              <w:jc w:val="left"/>
              <w:rPr>
                <w:rFonts w:cs="Arial"/>
                <w:sz w:val="20"/>
              </w:rPr>
            </w:pPr>
            <w:r>
              <w:rPr>
                <w:rFonts w:cs="Arial"/>
                <w:sz w:val="20"/>
              </w:rPr>
              <w:t>La société a-t-elle investi dans l’acquisition et l’installation d’équipements pour des projets qui produisent de l’hydrogène?</w:t>
            </w:r>
          </w:p>
        </w:tc>
        <w:tc>
          <w:tcPr>
            <w:tcW w:w="441" w:type="dxa"/>
            <w:gridSpan w:val="2"/>
            <w:tcBorders>
              <w:bottom w:val="single" w:sz="8" w:space="0" w:color="auto"/>
            </w:tcBorders>
            <w:shd w:val="clear" w:color="auto" w:fill="FFFFFF"/>
          </w:tcPr>
          <w:p w14:paraId="05DD0855" w14:textId="77777777" w:rsidR="000F32B6" w:rsidRPr="00B90D61" w:rsidRDefault="000F32B6" w:rsidP="00A964A8">
            <w:pPr>
              <w:spacing w:before="60"/>
              <w:jc w:val="left"/>
              <w:rPr>
                <w:rFonts w:cs="Arial"/>
                <w:sz w:val="20"/>
              </w:rPr>
            </w:pPr>
          </w:p>
        </w:tc>
        <w:tc>
          <w:tcPr>
            <w:tcW w:w="431" w:type="dxa"/>
            <w:tcBorders>
              <w:bottom w:val="single" w:sz="8" w:space="0" w:color="auto"/>
            </w:tcBorders>
            <w:shd w:val="clear" w:color="auto" w:fill="FFFFFF"/>
          </w:tcPr>
          <w:p w14:paraId="0B9556EF" w14:textId="77777777" w:rsidR="000F32B6" w:rsidRPr="00B90D61" w:rsidRDefault="000F32B6" w:rsidP="00A964A8">
            <w:pPr>
              <w:pStyle w:val="Paragraphedeliste"/>
              <w:spacing w:before="60"/>
              <w:ind w:left="306"/>
              <w:contextualSpacing w:val="0"/>
              <w:jc w:val="left"/>
              <w:rPr>
                <w:rFonts w:cs="Arial"/>
                <w:sz w:val="20"/>
              </w:rPr>
            </w:pPr>
          </w:p>
        </w:tc>
        <w:tc>
          <w:tcPr>
            <w:tcW w:w="4233" w:type="dxa"/>
            <w:tcBorders>
              <w:bottom w:val="single" w:sz="8" w:space="0" w:color="auto"/>
            </w:tcBorders>
            <w:shd w:val="clear" w:color="auto" w:fill="FFFFFF"/>
          </w:tcPr>
          <w:p w14:paraId="7B34CF2F" w14:textId="77777777" w:rsidR="000F32B6" w:rsidRDefault="000F32B6" w:rsidP="00A964A8">
            <w:pPr>
              <w:pStyle w:val="Paragraphedeliste"/>
              <w:numPr>
                <w:ilvl w:val="0"/>
                <w:numId w:val="56"/>
              </w:numPr>
              <w:spacing w:before="60"/>
              <w:ind w:left="306" w:hanging="306"/>
              <w:contextualSpacing w:val="0"/>
              <w:jc w:val="left"/>
              <w:rPr>
                <w:rFonts w:cs="Arial"/>
                <w:sz w:val="20"/>
              </w:rPr>
            </w:pPr>
            <w:r>
              <w:rPr>
                <w:rFonts w:cs="Arial"/>
                <w:sz w:val="20"/>
              </w:rPr>
              <w:t>Si oui, le crédit d’impôt à l’investissement pour l’hydrogène propre peut s’appliquer aux biens qui deviennent prêts à être mis en service avant 2035. Il n’y a pas d’équivalent de ce crédit au Québec.</w:t>
            </w:r>
          </w:p>
          <w:p w14:paraId="33FD3F67" w14:textId="77777777" w:rsidR="000F32B6" w:rsidRDefault="000F32B6" w:rsidP="00A964A8">
            <w:pPr>
              <w:pStyle w:val="Paragraphedeliste"/>
              <w:numPr>
                <w:ilvl w:val="0"/>
                <w:numId w:val="56"/>
              </w:numPr>
              <w:spacing w:before="60"/>
              <w:ind w:left="306" w:hanging="306"/>
              <w:contextualSpacing w:val="0"/>
              <w:jc w:val="left"/>
              <w:rPr>
                <w:rFonts w:cs="Arial"/>
                <w:sz w:val="20"/>
              </w:rPr>
            </w:pPr>
            <w:r>
              <w:rPr>
                <w:rFonts w:cs="Arial"/>
                <w:sz w:val="20"/>
              </w:rPr>
              <w:t xml:space="preserve">L’annexe 31 est à remplir. </w:t>
            </w:r>
          </w:p>
          <w:p w14:paraId="157619AD" w14:textId="77777777" w:rsidR="000F32B6" w:rsidRPr="00DA0655" w:rsidRDefault="000F32B6" w:rsidP="00A964A8">
            <w:pPr>
              <w:spacing w:before="60"/>
              <w:jc w:val="left"/>
              <w:rPr>
                <w:rFonts w:cs="Arial"/>
                <w:sz w:val="20"/>
              </w:rPr>
            </w:pPr>
            <w:r w:rsidRPr="00DA0655">
              <w:rPr>
                <w:rFonts w:cs="Arial"/>
                <w:sz w:val="20"/>
                <w:u w:val="single"/>
              </w:rPr>
              <w:t>Référence</w:t>
            </w:r>
            <w:r>
              <w:rPr>
                <w:rFonts w:cs="Arial"/>
                <w:sz w:val="20"/>
              </w:rPr>
              <w:t> : 127.48 de la Loi</w:t>
            </w:r>
          </w:p>
        </w:tc>
      </w:tr>
      <w:tr w:rsidR="000F32B6" w:rsidRPr="00B90D61" w14:paraId="5B95CB27" w14:textId="77777777" w:rsidTr="00A964A8">
        <w:trPr>
          <w:cantSplit/>
          <w:trHeight w:val="1250"/>
        </w:trPr>
        <w:tc>
          <w:tcPr>
            <w:tcW w:w="540" w:type="dxa"/>
            <w:tcBorders>
              <w:bottom w:val="single" w:sz="8" w:space="0" w:color="auto"/>
            </w:tcBorders>
            <w:shd w:val="clear" w:color="auto" w:fill="FFFFFF"/>
          </w:tcPr>
          <w:p w14:paraId="695171CF" w14:textId="77777777" w:rsidR="000F32B6" w:rsidRDefault="000F32B6" w:rsidP="00A964A8">
            <w:pPr>
              <w:spacing w:before="60"/>
              <w:jc w:val="left"/>
              <w:rPr>
                <w:rFonts w:cs="Arial"/>
                <w:sz w:val="20"/>
              </w:rPr>
            </w:pPr>
            <w:r>
              <w:rPr>
                <w:rFonts w:cs="Arial"/>
                <w:sz w:val="20"/>
              </w:rPr>
              <w:lastRenderedPageBreak/>
              <w:t>30.</w:t>
            </w:r>
          </w:p>
        </w:tc>
        <w:tc>
          <w:tcPr>
            <w:tcW w:w="3711" w:type="dxa"/>
            <w:gridSpan w:val="2"/>
            <w:tcBorders>
              <w:bottom w:val="single" w:sz="8" w:space="0" w:color="auto"/>
            </w:tcBorders>
            <w:shd w:val="clear" w:color="auto" w:fill="FFFFFF"/>
          </w:tcPr>
          <w:p w14:paraId="7487F6AD" w14:textId="77777777" w:rsidR="000F32B6" w:rsidRDefault="000F32B6" w:rsidP="00A964A8">
            <w:pPr>
              <w:spacing w:before="60"/>
              <w:jc w:val="left"/>
              <w:rPr>
                <w:rFonts w:cs="Arial"/>
                <w:sz w:val="20"/>
              </w:rPr>
            </w:pPr>
            <w:r>
              <w:rPr>
                <w:rFonts w:cs="Arial"/>
                <w:sz w:val="20"/>
              </w:rPr>
              <w:t>La société a-t-elle investi dans l’acquisition et l’installation d’équipements pour les technologies propres?</w:t>
            </w:r>
          </w:p>
        </w:tc>
        <w:tc>
          <w:tcPr>
            <w:tcW w:w="441" w:type="dxa"/>
            <w:gridSpan w:val="2"/>
            <w:tcBorders>
              <w:bottom w:val="single" w:sz="8" w:space="0" w:color="auto"/>
            </w:tcBorders>
            <w:shd w:val="clear" w:color="auto" w:fill="FFFFFF"/>
          </w:tcPr>
          <w:p w14:paraId="1F0F3AF1" w14:textId="77777777" w:rsidR="000F32B6" w:rsidRPr="00B90D61" w:rsidRDefault="000F32B6" w:rsidP="00A964A8">
            <w:pPr>
              <w:spacing w:before="60"/>
              <w:jc w:val="left"/>
              <w:rPr>
                <w:rFonts w:cs="Arial"/>
                <w:sz w:val="20"/>
              </w:rPr>
            </w:pPr>
          </w:p>
        </w:tc>
        <w:tc>
          <w:tcPr>
            <w:tcW w:w="431" w:type="dxa"/>
            <w:tcBorders>
              <w:bottom w:val="single" w:sz="8" w:space="0" w:color="auto"/>
            </w:tcBorders>
            <w:shd w:val="clear" w:color="auto" w:fill="FFFFFF"/>
          </w:tcPr>
          <w:p w14:paraId="2654FF34" w14:textId="77777777" w:rsidR="000F32B6" w:rsidRPr="00B90D61" w:rsidRDefault="000F32B6" w:rsidP="00A964A8">
            <w:pPr>
              <w:pStyle w:val="Paragraphedeliste"/>
              <w:spacing w:before="60"/>
              <w:ind w:left="306"/>
              <w:contextualSpacing w:val="0"/>
              <w:jc w:val="left"/>
              <w:rPr>
                <w:rFonts w:cs="Arial"/>
                <w:sz w:val="20"/>
              </w:rPr>
            </w:pPr>
          </w:p>
        </w:tc>
        <w:tc>
          <w:tcPr>
            <w:tcW w:w="4233" w:type="dxa"/>
            <w:tcBorders>
              <w:bottom w:val="single" w:sz="8" w:space="0" w:color="auto"/>
            </w:tcBorders>
            <w:shd w:val="clear" w:color="auto" w:fill="FFFFFF"/>
          </w:tcPr>
          <w:p w14:paraId="25CF2497" w14:textId="77777777" w:rsidR="000F32B6" w:rsidRDefault="000F32B6" w:rsidP="00A964A8">
            <w:pPr>
              <w:pStyle w:val="Paragraphedeliste"/>
              <w:numPr>
                <w:ilvl w:val="0"/>
                <w:numId w:val="56"/>
              </w:numPr>
              <w:spacing w:before="60"/>
              <w:ind w:left="306" w:hanging="306"/>
              <w:contextualSpacing w:val="0"/>
              <w:jc w:val="left"/>
              <w:rPr>
                <w:rFonts w:cs="Arial"/>
                <w:sz w:val="20"/>
              </w:rPr>
            </w:pPr>
            <w:r>
              <w:rPr>
                <w:rFonts w:cs="Arial"/>
                <w:sz w:val="20"/>
              </w:rPr>
              <w:t>Si oui, le crédit d’impôt à l’investissement pour les technologies propres peut s’appliquer aux biens qui deviennent prêts à être mis en service avant 2035. Il n’y a pas d’équivalent de ce crédit au Québec.</w:t>
            </w:r>
          </w:p>
          <w:p w14:paraId="16BB7F43" w14:textId="77777777" w:rsidR="000F32B6" w:rsidRPr="00DA0655" w:rsidRDefault="000F32B6" w:rsidP="00A964A8">
            <w:pPr>
              <w:pStyle w:val="Paragraphedeliste"/>
              <w:numPr>
                <w:ilvl w:val="0"/>
                <w:numId w:val="56"/>
              </w:numPr>
              <w:spacing w:before="60"/>
              <w:ind w:left="306" w:hanging="306"/>
              <w:contextualSpacing w:val="0"/>
              <w:jc w:val="left"/>
              <w:rPr>
                <w:rFonts w:cs="Arial"/>
                <w:sz w:val="20"/>
              </w:rPr>
            </w:pPr>
            <w:r>
              <w:rPr>
                <w:rFonts w:cs="Arial"/>
                <w:sz w:val="20"/>
              </w:rPr>
              <w:t xml:space="preserve">L’annexe 31 est à remplir. </w:t>
            </w:r>
          </w:p>
          <w:p w14:paraId="320DEEFA" w14:textId="77777777" w:rsidR="000F32B6" w:rsidRPr="00DA0655" w:rsidRDefault="000F32B6" w:rsidP="00A964A8">
            <w:pPr>
              <w:spacing w:before="60"/>
              <w:jc w:val="left"/>
              <w:rPr>
                <w:rFonts w:cs="Arial"/>
                <w:sz w:val="20"/>
              </w:rPr>
            </w:pPr>
            <w:r w:rsidRPr="007A6B3F">
              <w:rPr>
                <w:rFonts w:cs="Arial"/>
                <w:sz w:val="20"/>
                <w:u w:val="single"/>
              </w:rPr>
              <w:t>Référence</w:t>
            </w:r>
            <w:r>
              <w:rPr>
                <w:rFonts w:cs="Arial"/>
                <w:sz w:val="20"/>
              </w:rPr>
              <w:t> : 127.45 de la Loi</w:t>
            </w:r>
          </w:p>
        </w:tc>
      </w:tr>
      <w:tr w:rsidR="000F32B6" w:rsidRPr="00B90D61" w14:paraId="12B427A9" w14:textId="77777777" w:rsidTr="00A964A8">
        <w:trPr>
          <w:cantSplit/>
          <w:trHeight w:val="1250"/>
        </w:trPr>
        <w:tc>
          <w:tcPr>
            <w:tcW w:w="540" w:type="dxa"/>
            <w:tcBorders>
              <w:bottom w:val="single" w:sz="8" w:space="0" w:color="auto"/>
            </w:tcBorders>
            <w:shd w:val="clear" w:color="auto" w:fill="FFFFFF"/>
          </w:tcPr>
          <w:p w14:paraId="1C9F8B4F" w14:textId="77777777" w:rsidR="000F32B6" w:rsidRDefault="000F32B6" w:rsidP="00A964A8">
            <w:pPr>
              <w:spacing w:before="60"/>
              <w:jc w:val="left"/>
              <w:rPr>
                <w:rFonts w:cs="Arial"/>
                <w:sz w:val="20"/>
              </w:rPr>
            </w:pPr>
            <w:r>
              <w:rPr>
                <w:rFonts w:cs="Arial"/>
                <w:sz w:val="20"/>
              </w:rPr>
              <w:t>31.</w:t>
            </w:r>
          </w:p>
        </w:tc>
        <w:tc>
          <w:tcPr>
            <w:tcW w:w="3711" w:type="dxa"/>
            <w:gridSpan w:val="2"/>
            <w:tcBorders>
              <w:bottom w:val="single" w:sz="8" w:space="0" w:color="auto"/>
            </w:tcBorders>
            <w:shd w:val="clear" w:color="auto" w:fill="FFFFFF"/>
          </w:tcPr>
          <w:p w14:paraId="2FB01E02" w14:textId="77777777" w:rsidR="000F32B6" w:rsidRDefault="000F32B6" w:rsidP="00A964A8">
            <w:pPr>
              <w:spacing w:before="60"/>
              <w:jc w:val="left"/>
              <w:rPr>
                <w:rFonts w:cs="Arial"/>
                <w:sz w:val="20"/>
              </w:rPr>
            </w:pPr>
            <w:r>
              <w:rPr>
                <w:rFonts w:cs="Arial"/>
                <w:sz w:val="20"/>
              </w:rPr>
              <w:t>La société a-t-elle investi dans l’acquisition et l’installation d’équipements qui sont utilisés pour la fabrication et la transformation de technologies propres?</w:t>
            </w:r>
          </w:p>
        </w:tc>
        <w:tc>
          <w:tcPr>
            <w:tcW w:w="441" w:type="dxa"/>
            <w:gridSpan w:val="2"/>
            <w:tcBorders>
              <w:bottom w:val="single" w:sz="8" w:space="0" w:color="auto"/>
            </w:tcBorders>
            <w:shd w:val="clear" w:color="auto" w:fill="FFFFFF"/>
          </w:tcPr>
          <w:p w14:paraId="127BF112" w14:textId="77777777" w:rsidR="000F32B6" w:rsidRPr="00B90D61" w:rsidRDefault="000F32B6" w:rsidP="00A964A8">
            <w:pPr>
              <w:spacing w:before="60"/>
              <w:jc w:val="left"/>
              <w:rPr>
                <w:rFonts w:cs="Arial"/>
                <w:sz w:val="20"/>
              </w:rPr>
            </w:pPr>
          </w:p>
        </w:tc>
        <w:tc>
          <w:tcPr>
            <w:tcW w:w="431" w:type="dxa"/>
            <w:tcBorders>
              <w:bottom w:val="single" w:sz="8" w:space="0" w:color="auto"/>
            </w:tcBorders>
            <w:shd w:val="clear" w:color="auto" w:fill="FFFFFF"/>
          </w:tcPr>
          <w:p w14:paraId="37DBF7D0" w14:textId="77777777" w:rsidR="000F32B6" w:rsidRPr="00B90D61" w:rsidRDefault="000F32B6" w:rsidP="00A964A8">
            <w:pPr>
              <w:pStyle w:val="Paragraphedeliste"/>
              <w:spacing w:before="60"/>
              <w:ind w:left="306"/>
              <w:contextualSpacing w:val="0"/>
              <w:jc w:val="left"/>
              <w:rPr>
                <w:rFonts w:cs="Arial"/>
                <w:sz w:val="20"/>
              </w:rPr>
            </w:pPr>
          </w:p>
        </w:tc>
        <w:tc>
          <w:tcPr>
            <w:tcW w:w="4233" w:type="dxa"/>
            <w:tcBorders>
              <w:bottom w:val="single" w:sz="8" w:space="0" w:color="auto"/>
            </w:tcBorders>
            <w:shd w:val="clear" w:color="auto" w:fill="FFFFFF"/>
          </w:tcPr>
          <w:p w14:paraId="0CBEA9DA" w14:textId="77777777" w:rsidR="000F32B6" w:rsidRDefault="000F32B6" w:rsidP="00A964A8">
            <w:pPr>
              <w:pStyle w:val="Paragraphedeliste"/>
              <w:numPr>
                <w:ilvl w:val="0"/>
                <w:numId w:val="56"/>
              </w:numPr>
              <w:spacing w:before="60"/>
              <w:ind w:left="306" w:hanging="306"/>
              <w:contextualSpacing w:val="0"/>
              <w:jc w:val="left"/>
              <w:rPr>
                <w:rFonts w:cs="Arial"/>
                <w:sz w:val="20"/>
              </w:rPr>
            </w:pPr>
            <w:r>
              <w:rPr>
                <w:rFonts w:cs="Arial"/>
                <w:sz w:val="20"/>
              </w:rPr>
              <w:t>Si oui, le crédit d’impôt à l’investissement pour la fabrication de technologies propres peut s’appliquer aux biens qui deviennent prêts à être mis en service avant 2035. Il n’y a pas d’équivalent de ce crédit au Québec.</w:t>
            </w:r>
          </w:p>
          <w:p w14:paraId="0986C805" w14:textId="77777777" w:rsidR="000F32B6" w:rsidRPr="00DA0655" w:rsidRDefault="000F32B6" w:rsidP="00A964A8">
            <w:pPr>
              <w:pStyle w:val="Paragraphedeliste"/>
              <w:numPr>
                <w:ilvl w:val="0"/>
                <w:numId w:val="56"/>
              </w:numPr>
              <w:spacing w:before="60"/>
              <w:ind w:left="306" w:hanging="306"/>
              <w:contextualSpacing w:val="0"/>
              <w:jc w:val="left"/>
              <w:rPr>
                <w:rFonts w:cs="Arial"/>
                <w:sz w:val="20"/>
              </w:rPr>
            </w:pPr>
            <w:r>
              <w:rPr>
                <w:rFonts w:cs="Arial"/>
                <w:sz w:val="20"/>
              </w:rPr>
              <w:t xml:space="preserve">L’annexe 31 est à remplir. </w:t>
            </w:r>
          </w:p>
        </w:tc>
      </w:tr>
      <w:tr w:rsidR="000F32B6" w:rsidRPr="00B90D61" w14:paraId="6E4A533B" w14:textId="77777777" w:rsidTr="00A964A8">
        <w:trPr>
          <w:cantSplit/>
          <w:trHeight w:val="1250"/>
        </w:trPr>
        <w:tc>
          <w:tcPr>
            <w:tcW w:w="540" w:type="dxa"/>
            <w:tcBorders>
              <w:bottom w:val="single" w:sz="8" w:space="0" w:color="auto"/>
            </w:tcBorders>
            <w:shd w:val="clear" w:color="auto" w:fill="FFFFFF"/>
          </w:tcPr>
          <w:p w14:paraId="24622895" w14:textId="77777777" w:rsidR="000F32B6" w:rsidRDefault="000F32B6" w:rsidP="00A964A8">
            <w:pPr>
              <w:spacing w:before="60"/>
              <w:jc w:val="left"/>
              <w:rPr>
                <w:rFonts w:cs="Arial"/>
                <w:sz w:val="20"/>
              </w:rPr>
            </w:pPr>
            <w:r>
              <w:rPr>
                <w:rFonts w:cs="Arial"/>
                <w:sz w:val="20"/>
              </w:rPr>
              <w:t>32.</w:t>
            </w:r>
          </w:p>
        </w:tc>
        <w:tc>
          <w:tcPr>
            <w:tcW w:w="3711" w:type="dxa"/>
            <w:gridSpan w:val="2"/>
            <w:tcBorders>
              <w:bottom w:val="single" w:sz="8" w:space="0" w:color="auto"/>
            </w:tcBorders>
            <w:shd w:val="clear" w:color="auto" w:fill="FFFFFF"/>
          </w:tcPr>
          <w:p w14:paraId="64BB99B8" w14:textId="77777777" w:rsidR="000F32B6" w:rsidRDefault="000F32B6" w:rsidP="00A964A8">
            <w:pPr>
              <w:spacing w:before="60"/>
              <w:jc w:val="left"/>
              <w:rPr>
                <w:rFonts w:cs="Arial"/>
                <w:sz w:val="20"/>
              </w:rPr>
            </w:pPr>
            <w:r>
              <w:rPr>
                <w:rFonts w:cs="Arial"/>
                <w:sz w:val="20"/>
              </w:rPr>
              <w:t xml:space="preserve">Est-ce que la société possède des biens immobiliers résidentiels? </w:t>
            </w:r>
          </w:p>
        </w:tc>
        <w:tc>
          <w:tcPr>
            <w:tcW w:w="441" w:type="dxa"/>
            <w:gridSpan w:val="2"/>
            <w:tcBorders>
              <w:bottom w:val="single" w:sz="8" w:space="0" w:color="auto"/>
            </w:tcBorders>
            <w:shd w:val="clear" w:color="auto" w:fill="FFFFFF"/>
          </w:tcPr>
          <w:p w14:paraId="0C050D86" w14:textId="77777777" w:rsidR="000F32B6" w:rsidRPr="00B90D61" w:rsidRDefault="000F32B6" w:rsidP="00A964A8">
            <w:pPr>
              <w:spacing w:before="60"/>
              <w:jc w:val="left"/>
              <w:rPr>
                <w:rFonts w:cs="Arial"/>
                <w:sz w:val="20"/>
              </w:rPr>
            </w:pPr>
          </w:p>
        </w:tc>
        <w:tc>
          <w:tcPr>
            <w:tcW w:w="431" w:type="dxa"/>
            <w:tcBorders>
              <w:bottom w:val="single" w:sz="8" w:space="0" w:color="auto"/>
            </w:tcBorders>
            <w:shd w:val="clear" w:color="auto" w:fill="FFFFFF"/>
          </w:tcPr>
          <w:p w14:paraId="38E493D0" w14:textId="77777777" w:rsidR="000F32B6" w:rsidRPr="00B90D61" w:rsidRDefault="000F32B6" w:rsidP="00A964A8">
            <w:pPr>
              <w:pStyle w:val="Paragraphedeliste"/>
              <w:spacing w:before="60"/>
              <w:ind w:left="306"/>
              <w:contextualSpacing w:val="0"/>
              <w:jc w:val="left"/>
              <w:rPr>
                <w:rFonts w:cs="Arial"/>
                <w:sz w:val="20"/>
              </w:rPr>
            </w:pPr>
          </w:p>
        </w:tc>
        <w:tc>
          <w:tcPr>
            <w:tcW w:w="4233" w:type="dxa"/>
            <w:tcBorders>
              <w:bottom w:val="single" w:sz="8" w:space="0" w:color="auto"/>
            </w:tcBorders>
            <w:shd w:val="clear" w:color="auto" w:fill="FFFFFF"/>
          </w:tcPr>
          <w:p w14:paraId="34076D01" w14:textId="77777777" w:rsidR="000F32B6" w:rsidRDefault="000F32B6" w:rsidP="00A964A8">
            <w:pPr>
              <w:pStyle w:val="Paragraphedeliste"/>
              <w:numPr>
                <w:ilvl w:val="0"/>
                <w:numId w:val="56"/>
              </w:numPr>
              <w:spacing w:before="60"/>
              <w:ind w:left="306" w:hanging="306"/>
              <w:contextualSpacing w:val="0"/>
              <w:jc w:val="left"/>
              <w:rPr>
                <w:rStyle w:val="cf01"/>
                <w:rFonts w:ascii="Arial" w:hAnsi="Arial" w:cs="Arial"/>
                <w:sz w:val="20"/>
                <w:szCs w:val="20"/>
              </w:rPr>
            </w:pPr>
            <w:r w:rsidRPr="00FD3552">
              <w:rPr>
                <w:rStyle w:val="cf01"/>
                <w:rFonts w:ascii="Arial" w:hAnsi="Arial" w:cs="Arial"/>
                <w:sz w:val="20"/>
                <w:szCs w:val="20"/>
              </w:rPr>
              <w:t>Les sociétés assujetties à cette taxe (et certaines personnes visées par règlement) doivent produire cette déclaration annuelle</w:t>
            </w:r>
            <w:r>
              <w:rPr>
                <w:rStyle w:val="cf01"/>
                <w:rFonts w:ascii="Arial" w:hAnsi="Arial" w:cs="Arial"/>
                <w:sz w:val="20"/>
                <w:szCs w:val="20"/>
              </w:rPr>
              <w:t>.</w:t>
            </w:r>
          </w:p>
          <w:p w14:paraId="1BED7C0F" w14:textId="77777777" w:rsidR="000F32B6" w:rsidRDefault="000F32B6" w:rsidP="00A964A8">
            <w:pPr>
              <w:pStyle w:val="Paragraphedeliste"/>
              <w:numPr>
                <w:ilvl w:val="0"/>
                <w:numId w:val="56"/>
              </w:numPr>
              <w:spacing w:before="60"/>
              <w:ind w:left="306" w:hanging="306"/>
              <w:contextualSpacing w:val="0"/>
              <w:jc w:val="left"/>
              <w:rPr>
                <w:rStyle w:val="cf01"/>
                <w:rFonts w:ascii="Arial" w:hAnsi="Arial" w:cs="Arial"/>
                <w:sz w:val="20"/>
                <w:szCs w:val="20"/>
              </w:rPr>
            </w:pPr>
            <w:r w:rsidRPr="00FD3552">
              <w:rPr>
                <w:rStyle w:val="cf01"/>
                <w:rFonts w:ascii="Arial" w:hAnsi="Arial" w:cs="Arial"/>
                <w:sz w:val="20"/>
                <w:szCs w:val="20"/>
              </w:rPr>
              <w:t>Les sociétés assujetties à la taxe sur les logements sous-utilisés doivent remplir</w:t>
            </w:r>
            <w:r>
              <w:rPr>
                <w:rStyle w:val="cf01"/>
                <w:rFonts w:ascii="Arial" w:hAnsi="Arial" w:cs="Arial"/>
                <w:sz w:val="20"/>
                <w:szCs w:val="20"/>
              </w:rPr>
              <w:t xml:space="preserve"> et faire parvenir</w:t>
            </w:r>
            <w:r w:rsidRPr="00FD3552">
              <w:rPr>
                <w:rStyle w:val="cf01"/>
                <w:rFonts w:ascii="Arial" w:hAnsi="Arial" w:cs="Arial"/>
                <w:sz w:val="20"/>
                <w:szCs w:val="20"/>
              </w:rPr>
              <w:t xml:space="preserve"> le formulaire</w:t>
            </w:r>
            <w:r>
              <w:rPr>
                <w:rStyle w:val="cf01"/>
                <w:rFonts w:ascii="Arial" w:hAnsi="Arial" w:cs="Arial"/>
                <w:sz w:val="20"/>
                <w:szCs w:val="20"/>
              </w:rPr>
              <w:t> </w:t>
            </w:r>
            <w:r w:rsidRPr="00FD3552">
              <w:rPr>
                <w:rStyle w:val="cf01"/>
                <w:rFonts w:ascii="Arial" w:hAnsi="Arial" w:cs="Arial"/>
                <w:sz w:val="20"/>
                <w:szCs w:val="20"/>
              </w:rPr>
              <w:t>UHT-2900</w:t>
            </w:r>
            <w:r>
              <w:rPr>
                <w:rStyle w:val="cf01"/>
                <w:rFonts w:ascii="Arial" w:hAnsi="Arial" w:cs="Arial"/>
                <w:sz w:val="20"/>
                <w:szCs w:val="20"/>
              </w:rPr>
              <w:t xml:space="preserve"> à l’ARC avant le 30 avril de l’année qui suit.</w:t>
            </w:r>
          </w:p>
          <w:p w14:paraId="00BD03E0" w14:textId="77777777" w:rsidR="000F32B6" w:rsidRPr="00DA0655" w:rsidRDefault="000F32B6" w:rsidP="00A964A8">
            <w:pPr>
              <w:spacing w:before="60"/>
              <w:jc w:val="left"/>
              <w:rPr>
                <w:rFonts w:cs="Arial"/>
                <w:sz w:val="20"/>
              </w:rPr>
            </w:pPr>
            <w:r>
              <w:rPr>
                <w:rFonts w:cs="Arial"/>
                <w:sz w:val="20"/>
              </w:rPr>
              <w:t>Les critères d’assujettissement ont été revu, consultez le module 17.</w:t>
            </w:r>
          </w:p>
        </w:tc>
      </w:tr>
      <w:tr w:rsidR="000F32B6" w:rsidRPr="00B90D61" w14:paraId="050934F8" w14:textId="77777777" w:rsidTr="00A964A8">
        <w:trPr>
          <w:cantSplit/>
          <w:trHeight w:val="1250"/>
        </w:trPr>
        <w:tc>
          <w:tcPr>
            <w:tcW w:w="540" w:type="dxa"/>
            <w:tcBorders>
              <w:bottom w:val="single" w:sz="8" w:space="0" w:color="auto"/>
            </w:tcBorders>
            <w:shd w:val="clear" w:color="auto" w:fill="FFFFFF"/>
          </w:tcPr>
          <w:p w14:paraId="3467FABE" w14:textId="77777777" w:rsidR="000F32B6" w:rsidRDefault="000F32B6" w:rsidP="00A964A8">
            <w:pPr>
              <w:spacing w:before="60"/>
              <w:jc w:val="left"/>
              <w:rPr>
                <w:rFonts w:cs="Arial"/>
                <w:sz w:val="20"/>
              </w:rPr>
            </w:pPr>
            <w:r>
              <w:rPr>
                <w:rFonts w:cs="Arial"/>
                <w:sz w:val="20"/>
              </w:rPr>
              <w:t>33.</w:t>
            </w:r>
          </w:p>
        </w:tc>
        <w:tc>
          <w:tcPr>
            <w:tcW w:w="3711" w:type="dxa"/>
            <w:gridSpan w:val="2"/>
            <w:tcBorders>
              <w:bottom w:val="single" w:sz="8" w:space="0" w:color="auto"/>
            </w:tcBorders>
            <w:shd w:val="clear" w:color="auto" w:fill="FFFFFF"/>
          </w:tcPr>
          <w:p w14:paraId="140B173B" w14:textId="77777777" w:rsidR="000F32B6" w:rsidRDefault="000F32B6" w:rsidP="00A964A8">
            <w:pPr>
              <w:spacing w:before="60"/>
              <w:jc w:val="left"/>
              <w:rPr>
                <w:rFonts w:cs="Arial"/>
                <w:sz w:val="20"/>
              </w:rPr>
            </w:pPr>
            <w:r>
              <w:rPr>
                <w:rFonts w:cs="Arial"/>
                <w:sz w:val="20"/>
              </w:rPr>
              <w:t>Est-ce que la société a des opérations à déclarer ou à signaler?</w:t>
            </w:r>
          </w:p>
        </w:tc>
        <w:tc>
          <w:tcPr>
            <w:tcW w:w="441" w:type="dxa"/>
            <w:gridSpan w:val="2"/>
            <w:tcBorders>
              <w:bottom w:val="single" w:sz="8" w:space="0" w:color="auto"/>
            </w:tcBorders>
            <w:shd w:val="clear" w:color="auto" w:fill="FFFFFF"/>
          </w:tcPr>
          <w:p w14:paraId="0886DB7F" w14:textId="77777777" w:rsidR="000F32B6" w:rsidRPr="00B90D61" w:rsidRDefault="000F32B6" w:rsidP="00A964A8">
            <w:pPr>
              <w:spacing w:before="60"/>
              <w:jc w:val="left"/>
              <w:rPr>
                <w:rFonts w:cs="Arial"/>
                <w:sz w:val="20"/>
              </w:rPr>
            </w:pPr>
          </w:p>
        </w:tc>
        <w:tc>
          <w:tcPr>
            <w:tcW w:w="431" w:type="dxa"/>
            <w:tcBorders>
              <w:bottom w:val="single" w:sz="8" w:space="0" w:color="auto"/>
            </w:tcBorders>
            <w:shd w:val="clear" w:color="auto" w:fill="FFFFFF"/>
          </w:tcPr>
          <w:p w14:paraId="389F5F4B" w14:textId="77777777" w:rsidR="000F32B6" w:rsidRPr="00B90D61" w:rsidRDefault="000F32B6" w:rsidP="00A964A8">
            <w:pPr>
              <w:pStyle w:val="Paragraphedeliste"/>
              <w:spacing w:before="60"/>
              <w:ind w:left="306"/>
              <w:contextualSpacing w:val="0"/>
              <w:jc w:val="left"/>
              <w:rPr>
                <w:rFonts w:cs="Arial"/>
                <w:sz w:val="20"/>
              </w:rPr>
            </w:pPr>
          </w:p>
        </w:tc>
        <w:tc>
          <w:tcPr>
            <w:tcW w:w="4233" w:type="dxa"/>
            <w:tcBorders>
              <w:bottom w:val="single" w:sz="8" w:space="0" w:color="auto"/>
            </w:tcBorders>
            <w:shd w:val="clear" w:color="auto" w:fill="FFFFFF"/>
          </w:tcPr>
          <w:p w14:paraId="55179703" w14:textId="77777777" w:rsidR="000F32B6" w:rsidRPr="009571A5" w:rsidRDefault="000F32B6" w:rsidP="00A964A8">
            <w:pPr>
              <w:pStyle w:val="Paragraphedeliste"/>
              <w:numPr>
                <w:ilvl w:val="0"/>
                <w:numId w:val="56"/>
              </w:numPr>
              <w:spacing w:before="60"/>
              <w:ind w:left="306" w:hanging="306"/>
              <w:contextualSpacing w:val="0"/>
              <w:jc w:val="left"/>
              <w:rPr>
                <w:rStyle w:val="cf01"/>
                <w:rFonts w:ascii="Arial" w:hAnsi="Arial" w:cs="Arial"/>
                <w:sz w:val="20"/>
                <w:szCs w:val="20"/>
              </w:rPr>
            </w:pPr>
            <w:r w:rsidRPr="00FD3552">
              <w:rPr>
                <w:rStyle w:val="cf01"/>
                <w:rFonts w:ascii="Arial" w:hAnsi="Arial" w:cs="Arial"/>
                <w:sz w:val="20"/>
                <w:szCs w:val="20"/>
              </w:rPr>
              <w:t>Si oui, les formulaires</w:t>
            </w:r>
            <w:r>
              <w:rPr>
                <w:rStyle w:val="cf01"/>
                <w:rFonts w:ascii="Arial" w:hAnsi="Arial" w:cs="Arial"/>
                <w:sz w:val="20"/>
                <w:szCs w:val="20"/>
              </w:rPr>
              <w:t> </w:t>
            </w:r>
            <w:r w:rsidRPr="00FD3552">
              <w:rPr>
                <w:rStyle w:val="cf01"/>
                <w:rFonts w:ascii="Arial" w:hAnsi="Arial" w:cs="Arial"/>
                <w:sz w:val="20"/>
                <w:szCs w:val="20"/>
              </w:rPr>
              <w:t>RC312, Déclaration de renseignements sur les opérations à déclare</w:t>
            </w:r>
            <w:r>
              <w:rPr>
                <w:rStyle w:val="cf01"/>
                <w:rFonts w:ascii="Arial" w:hAnsi="Arial" w:cs="Arial"/>
                <w:sz w:val="20"/>
                <w:szCs w:val="20"/>
              </w:rPr>
              <w:t>r, TP-1079.OD, Divulgation obligatoire d’une opération désignée</w:t>
            </w:r>
            <w:r w:rsidRPr="00FD3552">
              <w:rPr>
                <w:rStyle w:val="cf01"/>
                <w:rFonts w:ascii="Arial" w:hAnsi="Arial" w:cs="Arial"/>
                <w:sz w:val="20"/>
                <w:szCs w:val="20"/>
              </w:rPr>
              <w:t xml:space="preserve"> </w:t>
            </w:r>
            <w:r>
              <w:rPr>
                <w:rStyle w:val="cf01"/>
                <w:rFonts w:ascii="Arial" w:hAnsi="Arial" w:cs="Arial"/>
                <w:sz w:val="20"/>
                <w:szCs w:val="20"/>
              </w:rPr>
              <w:t xml:space="preserve">ou divulgation préventive </w:t>
            </w:r>
            <w:r w:rsidRPr="00FD3552">
              <w:rPr>
                <w:rStyle w:val="cf01"/>
                <w:rFonts w:ascii="Arial" w:hAnsi="Arial" w:cs="Arial"/>
                <w:sz w:val="20"/>
                <w:szCs w:val="20"/>
              </w:rPr>
              <w:t>et TP-1079.DI, Divulgation obligatoire d’une opération confidentielle ou d’une opération avec rémunération conditionnelle ou protection contractuelle sont à remplir.</w:t>
            </w:r>
          </w:p>
        </w:tc>
      </w:tr>
      <w:tr w:rsidR="000F32B6" w:rsidRPr="00B90D61" w14:paraId="0576BD26" w14:textId="77777777" w:rsidTr="00A964A8">
        <w:trPr>
          <w:cantSplit/>
          <w:trHeight w:val="1250"/>
        </w:trPr>
        <w:tc>
          <w:tcPr>
            <w:tcW w:w="540" w:type="dxa"/>
            <w:tcBorders>
              <w:bottom w:val="single" w:sz="8" w:space="0" w:color="auto"/>
            </w:tcBorders>
            <w:shd w:val="clear" w:color="auto" w:fill="FFFFFF"/>
          </w:tcPr>
          <w:p w14:paraId="4D41D0A1" w14:textId="77777777" w:rsidR="000F32B6" w:rsidRDefault="000F32B6" w:rsidP="00A964A8">
            <w:pPr>
              <w:spacing w:before="60"/>
              <w:jc w:val="left"/>
              <w:rPr>
                <w:rFonts w:cs="Arial"/>
                <w:sz w:val="20"/>
              </w:rPr>
            </w:pPr>
            <w:r>
              <w:rPr>
                <w:rFonts w:cs="Arial"/>
                <w:sz w:val="20"/>
              </w:rPr>
              <w:t xml:space="preserve">34. </w:t>
            </w:r>
          </w:p>
        </w:tc>
        <w:tc>
          <w:tcPr>
            <w:tcW w:w="3711" w:type="dxa"/>
            <w:gridSpan w:val="2"/>
            <w:tcBorders>
              <w:bottom w:val="single" w:sz="8" w:space="0" w:color="auto"/>
            </w:tcBorders>
            <w:shd w:val="clear" w:color="auto" w:fill="FFFFFF"/>
          </w:tcPr>
          <w:p w14:paraId="70ED95B7" w14:textId="77777777" w:rsidR="000F32B6" w:rsidRDefault="000F32B6" w:rsidP="00A964A8">
            <w:pPr>
              <w:spacing w:before="60"/>
              <w:jc w:val="left"/>
              <w:rPr>
                <w:rFonts w:cs="Arial"/>
                <w:sz w:val="20"/>
              </w:rPr>
            </w:pPr>
            <w:r>
              <w:rPr>
                <w:rFonts w:cs="Arial"/>
                <w:sz w:val="20"/>
              </w:rPr>
              <w:t xml:space="preserve">Est-ce que la société a des traitements fiscaux incertains à déclarer? </w:t>
            </w:r>
          </w:p>
        </w:tc>
        <w:tc>
          <w:tcPr>
            <w:tcW w:w="441" w:type="dxa"/>
            <w:gridSpan w:val="2"/>
            <w:tcBorders>
              <w:bottom w:val="single" w:sz="8" w:space="0" w:color="auto"/>
            </w:tcBorders>
            <w:shd w:val="clear" w:color="auto" w:fill="FFFFFF"/>
          </w:tcPr>
          <w:p w14:paraId="65957687" w14:textId="77777777" w:rsidR="000F32B6" w:rsidRPr="00B90D61" w:rsidRDefault="000F32B6" w:rsidP="00A964A8">
            <w:pPr>
              <w:spacing w:before="60"/>
              <w:jc w:val="left"/>
              <w:rPr>
                <w:rFonts w:cs="Arial"/>
                <w:sz w:val="20"/>
              </w:rPr>
            </w:pPr>
          </w:p>
        </w:tc>
        <w:tc>
          <w:tcPr>
            <w:tcW w:w="431" w:type="dxa"/>
            <w:tcBorders>
              <w:bottom w:val="single" w:sz="8" w:space="0" w:color="auto"/>
            </w:tcBorders>
            <w:shd w:val="clear" w:color="auto" w:fill="FFFFFF"/>
          </w:tcPr>
          <w:p w14:paraId="31F10C5C" w14:textId="77777777" w:rsidR="000F32B6" w:rsidRPr="00B90D61" w:rsidRDefault="000F32B6" w:rsidP="00A964A8">
            <w:pPr>
              <w:pStyle w:val="Paragraphedeliste"/>
              <w:spacing w:before="60"/>
              <w:ind w:left="306"/>
              <w:contextualSpacing w:val="0"/>
              <w:jc w:val="left"/>
              <w:rPr>
                <w:rFonts w:cs="Arial"/>
                <w:sz w:val="20"/>
              </w:rPr>
            </w:pPr>
          </w:p>
        </w:tc>
        <w:tc>
          <w:tcPr>
            <w:tcW w:w="4233" w:type="dxa"/>
            <w:tcBorders>
              <w:bottom w:val="single" w:sz="8" w:space="0" w:color="auto"/>
            </w:tcBorders>
            <w:shd w:val="clear" w:color="auto" w:fill="FFFFFF"/>
          </w:tcPr>
          <w:p w14:paraId="0773EDCE" w14:textId="77777777" w:rsidR="000F32B6" w:rsidRPr="004508E3" w:rsidRDefault="000F32B6" w:rsidP="00A964A8">
            <w:pPr>
              <w:spacing w:before="60"/>
              <w:jc w:val="left"/>
              <w:rPr>
                <w:rStyle w:val="cf01"/>
                <w:rFonts w:ascii="Arial" w:hAnsi="Arial" w:cs="Arial"/>
                <w:sz w:val="20"/>
                <w:szCs w:val="20"/>
              </w:rPr>
            </w:pPr>
            <w:r w:rsidRPr="00FD3552">
              <w:rPr>
                <w:rStyle w:val="cf01"/>
                <w:rFonts w:ascii="Arial" w:hAnsi="Arial" w:cs="Arial"/>
                <w:sz w:val="20"/>
                <w:szCs w:val="20"/>
              </w:rPr>
              <w:t>Remplir et joindre le formulaire</w:t>
            </w:r>
            <w:r>
              <w:rPr>
                <w:rStyle w:val="cf01"/>
                <w:rFonts w:ascii="Arial" w:hAnsi="Arial" w:cs="Arial"/>
                <w:sz w:val="20"/>
                <w:szCs w:val="20"/>
              </w:rPr>
              <w:t> </w:t>
            </w:r>
            <w:r w:rsidRPr="00FD3552">
              <w:rPr>
                <w:rStyle w:val="cf01"/>
                <w:rFonts w:ascii="Arial" w:hAnsi="Arial" w:cs="Arial"/>
                <w:sz w:val="20"/>
                <w:szCs w:val="20"/>
              </w:rPr>
              <w:t>RC3133, Déclaration de renseignements sur les traitements fiscaux incertains à déclarer, avec la déclaration</w:t>
            </w:r>
            <w:r>
              <w:rPr>
                <w:rStyle w:val="cf01"/>
                <w:rFonts w:ascii="Arial" w:hAnsi="Arial" w:cs="Arial"/>
                <w:sz w:val="20"/>
                <w:szCs w:val="20"/>
              </w:rPr>
              <w:t> </w:t>
            </w:r>
            <w:r w:rsidRPr="00FD3552">
              <w:rPr>
                <w:rStyle w:val="cf01"/>
                <w:rFonts w:ascii="Arial" w:hAnsi="Arial" w:cs="Arial"/>
                <w:sz w:val="20"/>
                <w:szCs w:val="20"/>
              </w:rPr>
              <w:t>T2 pour l’année d’imposition</w:t>
            </w:r>
            <w:r>
              <w:rPr>
                <w:rStyle w:val="cf01"/>
                <w:rFonts w:ascii="Arial" w:hAnsi="Arial" w:cs="Arial"/>
                <w:sz w:val="20"/>
                <w:szCs w:val="20"/>
              </w:rPr>
              <w:t>.</w:t>
            </w:r>
          </w:p>
        </w:tc>
      </w:tr>
      <w:tr w:rsidR="000F32B6" w:rsidRPr="00B90D61" w14:paraId="22A190AB" w14:textId="77777777" w:rsidTr="00A964A8">
        <w:trPr>
          <w:cantSplit/>
          <w:trHeight w:val="60"/>
        </w:trPr>
        <w:tc>
          <w:tcPr>
            <w:tcW w:w="9356" w:type="dxa"/>
            <w:gridSpan w:val="7"/>
            <w:tcBorders>
              <w:bottom w:val="single" w:sz="8" w:space="0" w:color="auto"/>
            </w:tcBorders>
            <w:shd w:val="clear" w:color="auto" w:fill="FFFFFF"/>
          </w:tcPr>
          <w:p w14:paraId="37430EF5" w14:textId="77777777" w:rsidR="000F32B6" w:rsidRPr="00B90D61" w:rsidRDefault="000F32B6" w:rsidP="00A964A8">
            <w:pPr>
              <w:pStyle w:val="Titre"/>
              <w:keepNext/>
              <w:spacing w:after="0"/>
              <w:jc w:val="left"/>
              <w:rPr>
                <w:szCs w:val="20"/>
              </w:rPr>
            </w:pPr>
            <w:bookmarkStart w:id="2" w:name="_Toc179378798"/>
            <w:bookmarkEnd w:id="1"/>
            <w:r w:rsidRPr="00B90D61">
              <w:rPr>
                <w:szCs w:val="20"/>
              </w:rPr>
              <w:t>Débiteurs</w:t>
            </w:r>
            <w:bookmarkEnd w:id="2"/>
          </w:p>
        </w:tc>
      </w:tr>
      <w:tr w:rsidR="000F32B6" w:rsidRPr="00B90D61" w14:paraId="18293E1D" w14:textId="77777777" w:rsidTr="00A964A8">
        <w:trPr>
          <w:cantSplit/>
          <w:trHeight w:val="780"/>
        </w:trPr>
        <w:tc>
          <w:tcPr>
            <w:tcW w:w="540" w:type="dxa"/>
            <w:tcBorders>
              <w:top w:val="single" w:sz="12" w:space="0" w:color="auto"/>
            </w:tcBorders>
            <w:shd w:val="clear" w:color="auto" w:fill="FFFFFF"/>
          </w:tcPr>
          <w:p w14:paraId="2B37A46C" w14:textId="77777777" w:rsidR="000F32B6" w:rsidRPr="00B90D61" w:rsidRDefault="000F32B6" w:rsidP="00A964A8">
            <w:pPr>
              <w:spacing w:before="60"/>
              <w:jc w:val="left"/>
              <w:rPr>
                <w:rFonts w:cs="Arial"/>
                <w:sz w:val="20"/>
              </w:rPr>
            </w:pPr>
            <w:r w:rsidRPr="00B90D61">
              <w:rPr>
                <w:rFonts w:cs="Arial"/>
                <w:sz w:val="20"/>
              </w:rPr>
              <w:t>1.</w:t>
            </w:r>
          </w:p>
        </w:tc>
        <w:tc>
          <w:tcPr>
            <w:tcW w:w="3686" w:type="dxa"/>
            <w:tcBorders>
              <w:top w:val="single" w:sz="12" w:space="0" w:color="auto"/>
            </w:tcBorders>
            <w:shd w:val="clear" w:color="auto" w:fill="FFFFFF"/>
          </w:tcPr>
          <w:p w14:paraId="10AB94D6" w14:textId="77777777" w:rsidR="000F32B6" w:rsidRPr="00B90D61" w:rsidRDefault="000F32B6" w:rsidP="00A964A8">
            <w:pPr>
              <w:keepNext/>
              <w:spacing w:before="60"/>
              <w:ind w:left="-10" w:firstLine="10"/>
              <w:jc w:val="left"/>
              <w:rPr>
                <w:rFonts w:cs="Arial"/>
                <w:sz w:val="20"/>
              </w:rPr>
            </w:pPr>
            <w:r w:rsidRPr="00B90D61">
              <w:rPr>
                <w:rFonts w:cs="Arial"/>
                <w:sz w:val="20"/>
              </w:rPr>
              <w:t>La société a-t-elle réclamé une provision pour créances douteuses?</w:t>
            </w:r>
          </w:p>
        </w:tc>
        <w:tc>
          <w:tcPr>
            <w:tcW w:w="466" w:type="dxa"/>
            <w:gridSpan w:val="3"/>
            <w:tcBorders>
              <w:top w:val="single" w:sz="12" w:space="0" w:color="auto"/>
            </w:tcBorders>
            <w:shd w:val="clear" w:color="auto" w:fill="FFFFFF"/>
          </w:tcPr>
          <w:p w14:paraId="217981CD" w14:textId="77777777" w:rsidR="000F32B6" w:rsidRPr="00B90D61" w:rsidRDefault="000F32B6" w:rsidP="00A964A8">
            <w:pPr>
              <w:keepNext/>
              <w:spacing w:before="60"/>
              <w:jc w:val="left"/>
              <w:rPr>
                <w:rFonts w:cs="Arial"/>
                <w:sz w:val="20"/>
              </w:rPr>
            </w:pPr>
          </w:p>
        </w:tc>
        <w:tc>
          <w:tcPr>
            <w:tcW w:w="431" w:type="dxa"/>
            <w:tcBorders>
              <w:top w:val="single" w:sz="12" w:space="0" w:color="auto"/>
            </w:tcBorders>
            <w:shd w:val="clear" w:color="auto" w:fill="FFFFFF"/>
          </w:tcPr>
          <w:p w14:paraId="4D7567D1" w14:textId="77777777" w:rsidR="000F32B6" w:rsidRPr="00B90D61" w:rsidRDefault="000F32B6" w:rsidP="00A964A8">
            <w:pPr>
              <w:keepNext/>
              <w:spacing w:before="60"/>
              <w:jc w:val="left"/>
              <w:rPr>
                <w:rFonts w:cs="Arial"/>
                <w:sz w:val="20"/>
              </w:rPr>
            </w:pPr>
          </w:p>
        </w:tc>
        <w:tc>
          <w:tcPr>
            <w:tcW w:w="4233" w:type="dxa"/>
            <w:tcBorders>
              <w:top w:val="single" w:sz="12" w:space="0" w:color="auto"/>
            </w:tcBorders>
            <w:shd w:val="clear" w:color="auto" w:fill="FFFFFF"/>
          </w:tcPr>
          <w:p w14:paraId="2C1CAEAB" w14:textId="77777777" w:rsidR="000F32B6" w:rsidRDefault="000F32B6" w:rsidP="00A964A8">
            <w:pPr>
              <w:pStyle w:val="Paragraphedeliste"/>
              <w:keepNext/>
              <w:numPr>
                <w:ilvl w:val="0"/>
                <w:numId w:val="56"/>
              </w:numPr>
              <w:spacing w:before="60"/>
              <w:ind w:left="306" w:hanging="306"/>
              <w:contextualSpacing w:val="0"/>
              <w:jc w:val="left"/>
              <w:rPr>
                <w:rFonts w:cs="Arial"/>
                <w:sz w:val="20"/>
              </w:rPr>
            </w:pPr>
            <w:r w:rsidRPr="00B90D61">
              <w:rPr>
                <w:rFonts w:cs="Arial"/>
                <w:sz w:val="20"/>
              </w:rPr>
              <w:t>La provision doit être justifiée à l’aide de comptes spécifiques pour être déductible d’un point de vue fiscal et doit exclure les taxes à la consommation (TPS/TVQ remboursables).</w:t>
            </w:r>
          </w:p>
          <w:p w14:paraId="6365A59E" w14:textId="77777777" w:rsidR="000F32B6" w:rsidRPr="00B90D61" w:rsidRDefault="000F32B6" w:rsidP="00A964A8">
            <w:pPr>
              <w:pStyle w:val="Paragraphedeliste"/>
              <w:keepNext/>
              <w:numPr>
                <w:ilvl w:val="0"/>
                <w:numId w:val="56"/>
              </w:numPr>
              <w:spacing w:before="60"/>
              <w:ind w:left="306" w:hanging="306"/>
              <w:contextualSpacing w:val="0"/>
              <w:jc w:val="left"/>
              <w:rPr>
                <w:rFonts w:cs="Arial"/>
                <w:sz w:val="20"/>
              </w:rPr>
            </w:pPr>
            <w:r>
              <w:rPr>
                <w:rFonts w:cs="Arial"/>
                <w:sz w:val="20"/>
              </w:rPr>
              <w:t>L’annexe 13 est à remplir.</w:t>
            </w:r>
          </w:p>
          <w:p w14:paraId="4D8F93E3" w14:textId="77777777" w:rsidR="000F32B6" w:rsidRPr="00DA0655" w:rsidRDefault="000F32B6" w:rsidP="00A964A8">
            <w:pPr>
              <w:keepNext/>
              <w:spacing w:before="60"/>
              <w:jc w:val="left"/>
              <w:rPr>
                <w:rFonts w:cs="Arial"/>
                <w:sz w:val="20"/>
              </w:rPr>
            </w:pPr>
            <w:r w:rsidRPr="00DA0655">
              <w:rPr>
                <w:rFonts w:cs="Arial"/>
                <w:sz w:val="20"/>
                <w:u w:val="single"/>
              </w:rPr>
              <w:t>Références</w:t>
            </w:r>
            <w:r w:rsidRPr="00DA0655">
              <w:rPr>
                <w:rFonts w:cs="Arial"/>
                <w:sz w:val="20"/>
              </w:rPr>
              <w:t> : alinéas 12(1)i) et 20(1)p) de la Loi; IT-159R3 et IT-442R</w:t>
            </w:r>
          </w:p>
        </w:tc>
      </w:tr>
      <w:tr w:rsidR="000F32B6" w:rsidRPr="00B90D61" w14:paraId="7C4D2134" w14:textId="77777777" w:rsidTr="00A964A8">
        <w:trPr>
          <w:cantSplit/>
          <w:trHeight w:val="463"/>
        </w:trPr>
        <w:tc>
          <w:tcPr>
            <w:tcW w:w="540" w:type="dxa"/>
            <w:shd w:val="clear" w:color="auto" w:fill="FFFFFF"/>
          </w:tcPr>
          <w:p w14:paraId="01409F6D" w14:textId="77777777" w:rsidR="000F32B6" w:rsidRPr="00B90D61" w:rsidRDefault="000F32B6" w:rsidP="00A964A8">
            <w:pPr>
              <w:spacing w:before="60"/>
              <w:jc w:val="left"/>
              <w:rPr>
                <w:rFonts w:cs="Arial"/>
                <w:sz w:val="20"/>
              </w:rPr>
            </w:pPr>
            <w:r w:rsidRPr="00B90D61">
              <w:rPr>
                <w:rFonts w:cs="Arial"/>
                <w:sz w:val="20"/>
              </w:rPr>
              <w:lastRenderedPageBreak/>
              <w:t>2.</w:t>
            </w:r>
          </w:p>
        </w:tc>
        <w:tc>
          <w:tcPr>
            <w:tcW w:w="3686" w:type="dxa"/>
            <w:shd w:val="clear" w:color="auto" w:fill="FFFFFF"/>
          </w:tcPr>
          <w:p w14:paraId="2730D79D" w14:textId="77777777" w:rsidR="000F32B6" w:rsidRPr="00B90D61" w:rsidRDefault="000F32B6" w:rsidP="00A964A8">
            <w:pPr>
              <w:spacing w:before="60"/>
              <w:jc w:val="left"/>
              <w:rPr>
                <w:rFonts w:cs="Arial"/>
                <w:sz w:val="20"/>
              </w:rPr>
            </w:pPr>
            <w:r w:rsidRPr="00B90D61">
              <w:rPr>
                <w:rFonts w:cs="Arial"/>
                <w:sz w:val="20"/>
              </w:rPr>
              <w:t>La société a-t-elle fait des prêts ou des avances à des employés, des actionnaires ou des personnes liées à ces derniers?</w:t>
            </w:r>
          </w:p>
          <w:p w14:paraId="17CC72A9" w14:textId="77777777" w:rsidR="000F32B6" w:rsidRPr="00B90D61" w:rsidRDefault="000F32B6" w:rsidP="00A964A8">
            <w:pPr>
              <w:spacing w:before="60"/>
              <w:jc w:val="left"/>
              <w:rPr>
                <w:rFonts w:cs="Arial"/>
                <w:sz w:val="20"/>
              </w:rPr>
            </w:pPr>
            <w:r w:rsidRPr="00B90D61">
              <w:rPr>
                <w:rFonts w:cs="Arial"/>
                <w:sz w:val="20"/>
              </w:rPr>
              <w:t>La société a-t-elle acquis des biens par roulement (article 85 de la Loi)?</w:t>
            </w:r>
          </w:p>
          <w:p w14:paraId="19578D75" w14:textId="77777777" w:rsidR="000F32B6" w:rsidRPr="00B90D61" w:rsidRDefault="000F32B6" w:rsidP="00A964A8">
            <w:pPr>
              <w:spacing w:before="60"/>
              <w:jc w:val="left"/>
              <w:rPr>
                <w:rFonts w:cs="Arial"/>
                <w:sz w:val="20"/>
              </w:rPr>
            </w:pPr>
            <w:r w:rsidRPr="00B90D61">
              <w:rPr>
                <w:rFonts w:cs="Arial"/>
                <w:sz w:val="20"/>
              </w:rPr>
              <w:t>(Annexe 11 à remplir.)</w:t>
            </w:r>
          </w:p>
        </w:tc>
        <w:tc>
          <w:tcPr>
            <w:tcW w:w="466" w:type="dxa"/>
            <w:gridSpan w:val="3"/>
            <w:shd w:val="clear" w:color="auto" w:fill="FFFFFF"/>
          </w:tcPr>
          <w:p w14:paraId="4EDA8B58" w14:textId="77777777" w:rsidR="000F32B6" w:rsidRPr="00B90D61" w:rsidRDefault="000F32B6" w:rsidP="00A964A8">
            <w:pPr>
              <w:spacing w:before="60"/>
              <w:jc w:val="left"/>
              <w:rPr>
                <w:rFonts w:cs="Arial"/>
                <w:sz w:val="20"/>
              </w:rPr>
            </w:pPr>
          </w:p>
        </w:tc>
        <w:tc>
          <w:tcPr>
            <w:tcW w:w="431" w:type="dxa"/>
            <w:shd w:val="clear" w:color="auto" w:fill="FFFFFF"/>
          </w:tcPr>
          <w:p w14:paraId="31209C41" w14:textId="77777777" w:rsidR="000F32B6" w:rsidRPr="00B90D61" w:rsidRDefault="000F32B6" w:rsidP="00A964A8">
            <w:pPr>
              <w:spacing w:before="60"/>
              <w:jc w:val="left"/>
              <w:rPr>
                <w:rFonts w:cs="Arial"/>
                <w:sz w:val="20"/>
              </w:rPr>
            </w:pPr>
          </w:p>
        </w:tc>
        <w:tc>
          <w:tcPr>
            <w:tcW w:w="4233" w:type="dxa"/>
            <w:shd w:val="clear" w:color="auto" w:fill="FFFFFF"/>
          </w:tcPr>
          <w:p w14:paraId="4B172D59" w14:textId="77777777" w:rsidR="000F32B6" w:rsidRPr="00B90D61" w:rsidRDefault="000F32B6" w:rsidP="00A964A8">
            <w:pPr>
              <w:pStyle w:val="Paragraphedeliste"/>
              <w:numPr>
                <w:ilvl w:val="0"/>
                <w:numId w:val="56"/>
              </w:numPr>
              <w:spacing w:before="60"/>
              <w:ind w:left="306" w:hanging="306"/>
              <w:contextualSpacing w:val="0"/>
              <w:jc w:val="left"/>
              <w:rPr>
                <w:rFonts w:cs="Arial"/>
                <w:sz w:val="20"/>
              </w:rPr>
            </w:pPr>
            <w:r w:rsidRPr="00B90D61">
              <w:rPr>
                <w:rFonts w:cs="Arial"/>
                <w:sz w:val="20"/>
              </w:rPr>
              <w:t>Un avantage imposable pourrait leur être conféré (montant du prêt ou intérêt au taux prescrit).</w:t>
            </w:r>
          </w:p>
          <w:p w14:paraId="533390F6" w14:textId="77777777" w:rsidR="000F32B6" w:rsidRPr="00DA0655" w:rsidRDefault="000F32B6" w:rsidP="00A964A8">
            <w:pPr>
              <w:spacing w:before="60"/>
              <w:jc w:val="left"/>
              <w:rPr>
                <w:rFonts w:cs="Arial"/>
                <w:sz w:val="20"/>
              </w:rPr>
            </w:pPr>
            <w:r w:rsidRPr="00DA0655">
              <w:rPr>
                <w:rFonts w:cs="Arial"/>
                <w:sz w:val="20"/>
                <w:u w:val="single"/>
              </w:rPr>
              <w:t>Références </w:t>
            </w:r>
            <w:r w:rsidRPr="00DA0655">
              <w:rPr>
                <w:rFonts w:cs="Arial"/>
                <w:sz w:val="20"/>
              </w:rPr>
              <w:t>: paragraphes 15(1), 15(2), 80.4(1), article 80.5 de la Loi; IT</w:t>
            </w:r>
            <w:r w:rsidRPr="00DA0655">
              <w:rPr>
                <w:rFonts w:cs="Arial"/>
                <w:sz w:val="20"/>
              </w:rPr>
              <w:noBreakHyphen/>
              <w:t>119R4, IT-421R2 et IT-432R2</w:t>
            </w:r>
          </w:p>
        </w:tc>
      </w:tr>
      <w:tr w:rsidR="000F32B6" w:rsidRPr="00B90D61" w14:paraId="6FA686B8" w14:textId="77777777" w:rsidTr="00A964A8">
        <w:trPr>
          <w:cantSplit/>
          <w:trHeight w:val="985"/>
        </w:trPr>
        <w:tc>
          <w:tcPr>
            <w:tcW w:w="540" w:type="dxa"/>
            <w:tcBorders>
              <w:bottom w:val="single" w:sz="2" w:space="0" w:color="auto"/>
            </w:tcBorders>
            <w:shd w:val="clear" w:color="auto" w:fill="FFFFFF"/>
          </w:tcPr>
          <w:p w14:paraId="35FFC10D" w14:textId="77777777" w:rsidR="000F32B6" w:rsidRPr="00B90D61" w:rsidRDefault="000F32B6" w:rsidP="00A964A8">
            <w:pPr>
              <w:spacing w:before="60"/>
              <w:jc w:val="left"/>
              <w:rPr>
                <w:rFonts w:cs="Arial"/>
                <w:sz w:val="20"/>
              </w:rPr>
            </w:pPr>
            <w:r w:rsidRPr="00B90D61">
              <w:rPr>
                <w:rFonts w:cs="Arial"/>
                <w:sz w:val="20"/>
              </w:rPr>
              <w:t>3.</w:t>
            </w:r>
          </w:p>
        </w:tc>
        <w:tc>
          <w:tcPr>
            <w:tcW w:w="3686" w:type="dxa"/>
            <w:tcBorders>
              <w:bottom w:val="single" w:sz="2" w:space="0" w:color="auto"/>
            </w:tcBorders>
            <w:shd w:val="clear" w:color="auto" w:fill="FFFFFF"/>
          </w:tcPr>
          <w:p w14:paraId="2F9DDEA0" w14:textId="77777777" w:rsidR="000F32B6" w:rsidRPr="00B90D61" w:rsidRDefault="000F32B6" w:rsidP="00A964A8">
            <w:pPr>
              <w:spacing w:before="60"/>
              <w:jc w:val="left"/>
              <w:rPr>
                <w:rFonts w:cs="Arial"/>
                <w:sz w:val="20"/>
              </w:rPr>
            </w:pPr>
            <w:r w:rsidRPr="00B90D61">
              <w:rPr>
                <w:rFonts w:cs="Arial"/>
                <w:sz w:val="20"/>
              </w:rPr>
              <w:t>La société a-t-elle consenti des prêts ou des avances à des tiers en dehors du cours normal des affaires qui auraient été provisionnés à titre de créances douteuses?</w:t>
            </w:r>
          </w:p>
        </w:tc>
        <w:tc>
          <w:tcPr>
            <w:tcW w:w="466" w:type="dxa"/>
            <w:gridSpan w:val="3"/>
            <w:tcBorders>
              <w:bottom w:val="single" w:sz="2" w:space="0" w:color="auto"/>
            </w:tcBorders>
            <w:shd w:val="clear" w:color="auto" w:fill="FFFFFF"/>
          </w:tcPr>
          <w:p w14:paraId="56725DDD" w14:textId="77777777" w:rsidR="000F32B6" w:rsidRPr="00B90D61" w:rsidRDefault="000F32B6" w:rsidP="00A964A8">
            <w:pPr>
              <w:spacing w:before="60"/>
              <w:jc w:val="left"/>
              <w:rPr>
                <w:rFonts w:cs="Arial"/>
                <w:sz w:val="20"/>
              </w:rPr>
            </w:pPr>
          </w:p>
        </w:tc>
        <w:tc>
          <w:tcPr>
            <w:tcW w:w="431" w:type="dxa"/>
            <w:tcBorders>
              <w:bottom w:val="single" w:sz="2" w:space="0" w:color="auto"/>
            </w:tcBorders>
            <w:shd w:val="clear" w:color="auto" w:fill="FFFFFF"/>
          </w:tcPr>
          <w:p w14:paraId="7C87DAE5" w14:textId="77777777" w:rsidR="000F32B6" w:rsidRPr="00B90D61" w:rsidRDefault="000F32B6" w:rsidP="00A964A8">
            <w:pPr>
              <w:spacing w:before="60"/>
              <w:jc w:val="left"/>
              <w:rPr>
                <w:rFonts w:cs="Arial"/>
                <w:sz w:val="20"/>
              </w:rPr>
            </w:pPr>
          </w:p>
        </w:tc>
        <w:tc>
          <w:tcPr>
            <w:tcW w:w="4233" w:type="dxa"/>
            <w:tcBorders>
              <w:bottom w:val="single" w:sz="2" w:space="0" w:color="auto"/>
            </w:tcBorders>
            <w:shd w:val="clear" w:color="auto" w:fill="FFFFFF"/>
          </w:tcPr>
          <w:p w14:paraId="02E58DD0" w14:textId="77777777" w:rsidR="000F32B6" w:rsidRPr="00B90D61" w:rsidRDefault="000F32B6" w:rsidP="00A964A8">
            <w:pPr>
              <w:pStyle w:val="Paragraphedeliste"/>
              <w:numPr>
                <w:ilvl w:val="0"/>
                <w:numId w:val="56"/>
              </w:numPr>
              <w:spacing w:before="60"/>
              <w:ind w:left="306" w:hanging="306"/>
              <w:contextualSpacing w:val="0"/>
              <w:jc w:val="left"/>
              <w:rPr>
                <w:rFonts w:cs="Arial"/>
                <w:sz w:val="20"/>
              </w:rPr>
            </w:pPr>
            <w:r w:rsidRPr="00B90D61">
              <w:rPr>
                <w:rFonts w:cs="Arial"/>
                <w:sz w:val="20"/>
              </w:rPr>
              <w:t>Cette provision est non déductible dans le calcul du revenu, mais pourrait être considérée comme une PC ou une PTPE selon sa nature.</w:t>
            </w:r>
          </w:p>
          <w:p w14:paraId="3B7E198A" w14:textId="77777777" w:rsidR="000F32B6" w:rsidRPr="00DA0655" w:rsidRDefault="000F32B6" w:rsidP="00A964A8">
            <w:pPr>
              <w:spacing w:before="60"/>
              <w:jc w:val="left"/>
              <w:rPr>
                <w:rFonts w:cs="Arial"/>
                <w:sz w:val="20"/>
              </w:rPr>
            </w:pPr>
            <w:r w:rsidRPr="00DA0655">
              <w:rPr>
                <w:rFonts w:cs="Arial"/>
                <w:sz w:val="20"/>
                <w:u w:val="single"/>
              </w:rPr>
              <w:t>Références</w:t>
            </w:r>
            <w:r w:rsidRPr="00DA0655">
              <w:rPr>
                <w:rFonts w:cs="Arial"/>
                <w:sz w:val="20"/>
              </w:rPr>
              <w:t> : article 38, paragraphes 39(1), 39(9), 50(1) de la Loi et Folio S4-F8-C1</w:t>
            </w:r>
          </w:p>
        </w:tc>
      </w:tr>
      <w:tr w:rsidR="000F32B6" w:rsidRPr="00B90D61" w14:paraId="10124027" w14:textId="77777777" w:rsidTr="00A964A8">
        <w:trPr>
          <w:cantSplit/>
          <w:trHeight w:val="60"/>
        </w:trPr>
        <w:tc>
          <w:tcPr>
            <w:tcW w:w="9356" w:type="dxa"/>
            <w:gridSpan w:val="7"/>
            <w:tcBorders>
              <w:bottom w:val="single" w:sz="8" w:space="0" w:color="auto"/>
            </w:tcBorders>
            <w:shd w:val="clear" w:color="auto" w:fill="FFFFFF"/>
          </w:tcPr>
          <w:p w14:paraId="628B2B8A" w14:textId="77777777" w:rsidR="000F32B6" w:rsidRPr="00B90D61" w:rsidRDefault="000F32B6" w:rsidP="00A964A8">
            <w:pPr>
              <w:pStyle w:val="Titre"/>
              <w:keepNext/>
              <w:spacing w:after="0"/>
              <w:jc w:val="left"/>
              <w:rPr>
                <w:szCs w:val="20"/>
              </w:rPr>
            </w:pPr>
            <w:bookmarkStart w:id="3" w:name="_Toc179378799"/>
            <w:r w:rsidRPr="00B90D61">
              <w:rPr>
                <w:szCs w:val="20"/>
              </w:rPr>
              <w:t>Inventaire</w:t>
            </w:r>
            <w:bookmarkEnd w:id="3"/>
          </w:p>
        </w:tc>
      </w:tr>
      <w:tr w:rsidR="000F32B6" w:rsidRPr="00B90D61" w14:paraId="15D076C2" w14:textId="77777777" w:rsidTr="00A964A8">
        <w:trPr>
          <w:cantSplit/>
          <w:trHeight w:val="1338"/>
        </w:trPr>
        <w:tc>
          <w:tcPr>
            <w:tcW w:w="540" w:type="dxa"/>
            <w:tcBorders>
              <w:top w:val="single" w:sz="12" w:space="0" w:color="auto"/>
              <w:bottom w:val="single" w:sz="12" w:space="0" w:color="auto"/>
            </w:tcBorders>
            <w:shd w:val="clear" w:color="auto" w:fill="FFFFFF"/>
          </w:tcPr>
          <w:p w14:paraId="2733C4AD" w14:textId="77777777" w:rsidR="000F32B6" w:rsidRPr="00B90D61" w:rsidRDefault="000F32B6" w:rsidP="00A964A8">
            <w:pPr>
              <w:spacing w:before="60"/>
              <w:jc w:val="left"/>
              <w:rPr>
                <w:rFonts w:cs="Arial"/>
                <w:sz w:val="20"/>
              </w:rPr>
            </w:pPr>
            <w:r w:rsidRPr="00B90D61">
              <w:rPr>
                <w:rFonts w:cs="Arial"/>
                <w:sz w:val="20"/>
              </w:rPr>
              <w:t>1.</w:t>
            </w:r>
          </w:p>
        </w:tc>
        <w:tc>
          <w:tcPr>
            <w:tcW w:w="3718" w:type="dxa"/>
            <w:gridSpan w:val="3"/>
            <w:tcBorders>
              <w:top w:val="single" w:sz="12" w:space="0" w:color="auto"/>
              <w:bottom w:val="single" w:sz="12" w:space="0" w:color="auto"/>
            </w:tcBorders>
            <w:shd w:val="clear" w:color="auto" w:fill="FFFFFF"/>
          </w:tcPr>
          <w:p w14:paraId="080CF6A5" w14:textId="77777777" w:rsidR="000F32B6" w:rsidRPr="00B90D61" w:rsidRDefault="000F32B6" w:rsidP="00A964A8">
            <w:pPr>
              <w:spacing w:before="60"/>
              <w:ind w:left="-10" w:firstLine="10"/>
              <w:jc w:val="left"/>
              <w:rPr>
                <w:rFonts w:cs="Arial"/>
                <w:sz w:val="20"/>
              </w:rPr>
            </w:pPr>
            <w:r w:rsidRPr="00B90D61">
              <w:rPr>
                <w:rFonts w:cs="Arial"/>
                <w:sz w:val="20"/>
              </w:rPr>
              <w:t>La société a-t-elle déduit une provision pour moins-value ou désuétude dans ses états financiers?</w:t>
            </w:r>
          </w:p>
        </w:tc>
        <w:tc>
          <w:tcPr>
            <w:tcW w:w="434" w:type="dxa"/>
            <w:tcBorders>
              <w:top w:val="single" w:sz="12" w:space="0" w:color="auto"/>
              <w:bottom w:val="single" w:sz="12" w:space="0" w:color="auto"/>
            </w:tcBorders>
            <w:shd w:val="clear" w:color="auto" w:fill="FFFFFF"/>
          </w:tcPr>
          <w:p w14:paraId="745ECA97" w14:textId="77777777" w:rsidR="000F32B6" w:rsidRPr="00B90D61" w:rsidRDefault="000F32B6" w:rsidP="00A964A8">
            <w:pPr>
              <w:spacing w:before="60"/>
              <w:jc w:val="left"/>
              <w:rPr>
                <w:rFonts w:cs="Arial"/>
                <w:sz w:val="20"/>
              </w:rPr>
            </w:pPr>
          </w:p>
        </w:tc>
        <w:tc>
          <w:tcPr>
            <w:tcW w:w="431" w:type="dxa"/>
            <w:tcBorders>
              <w:top w:val="single" w:sz="12" w:space="0" w:color="auto"/>
              <w:bottom w:val="single" w:sz="12" w:space="0" w:color="auto"/>
            </w:tcBorders>
            <w:shd w:val="clear" w:color="auto" w:fill="FFFFFF"/>
          </w:tcPr>
          <w:p w14:paraId="738EFAF6" w14:textId="77777777" w:rsidR="000F32B6" w:rsidRPr="00B90D61" w:rsidRDefault="000F32B6" w:rsidP="00A964A8">
            <w:pPr>
              <w:spacing w:before="60"/>
              <w:jc w:val="left"/>
              <w:rPr>
                <w:rFonts w:cs="Arial"/>
                <w:sz w:val="20"/>
              </w:rPr>
            </w:pPr>
          </w:p>
        </w:tc>
        <w:tc>
          <w:tcPr>
            <w:tcW w:w="4233" w:type="dxa"/>
            <w:tcBorders>
              <w:top w:val="single" w:sz="12" w:space="0" w:color="auto"/>
              <w:bottom w:val="single" w:sz="12" w:space="0" w:color="auto"/>
            </w:tcBorders>
            <w:shd w:val="clear" w:color="auto" w:fill="FFFFFF"/>
          </w:tcPr>
          <w:p w14:paraId="4F3EB62A" w14:textId="77777777" w:rsidR="000F32B6" w:rsidRPr="00B90D61" w:rsidRDefault="000F32B6" w:rsidP="00A964A8">
            <w:pPr>
              <w:pStyle w:val="Paragraphedeliste"/>
              <w:numPr>
                <w:ilvl w:val="0"/>
                <w:numId w:val="56"/>
              </w:numPr>
              <w:spacing w:before="60"/>
              <w:ind w:left="306" w:hanging="306"/>
              <w:contextualSpacing w:val="0"/>
              <w:jc w:val="left"/>
              <w:rPr>
                <w:rFonts w:cs="Arial"/>
                <w:sz w:val="20"/>
              </w:rPr>
            </w:pPr>
            <w:r w:rsidRPr="00B90D61">
              <w:rPr>
                <w:rFonts w:cs="Arial"/>
                <w:sz w:val="20"/>
              </w:rPr>
              <w:t>Attention, pour être admissible, cette provision doit être fondée sur une évaluation de chaque bien au moindre du coût ou de la valeur marchande. Une provision doit être spécifique et non générale pour se qualifier.</w:t>
            </w:r>
          </w:p>
          <w:p w14:paraId="33DF3A68" w14:textId="77777777" w:rsidR="000F32B6" w:rsidRPr="00DA0655" w:rsidRDefault="000F32B6" w:rsidP="00A964A8">
            <w:pPr>
              <w:spacing w:before="60"/>
              <w:jc w:val="left"/>
              <w:rPr>
                <w:rFonts w:cs="Arial"/>
                <w:sz w:val="20"/>
              </w:rPr>
            </w:pPr>
            <w:r w:rsidRPr="00DA0655">
              <w:rPr>
                <w:rFonts w:cs="Arial"/>
                <w:sz w:val="20"/>
                <w:u w:val="single"/>
              </w:rPr>
              <w:t>Références </w:t>
            </w:r>
            <w:r w:rsidRPr="00DA0655">
              <w:rPr>
                <w:rFonts w:cs="Arial"/>
                <w:sz w:val="20"/>
              </w:rPr>
              <w:t>: paragraphes 10(1) à 10(14), 112(4.1), alinéas 12(1)r), 20(</w:t>
            </w:r>
            <w:proofErr w:type="gramStart"/>
            <w:r w:rsidRPr="00DA0655">
              <w:rPr>
                <w:rFonts w:cs="Arial"/>
                <w:sz w:val="20"/>
              </w:rPr>
              <w:t>1)ii</w:t>
            </w:r>
            <w:proofErr w:type="gramEnd"/>
            <w:r w:rsidRPr="00DA0655">
              <w:rPr>
                <w:rFonts w:cs="Arial"/>
                <w:sz w:val="20"/>
              </w:rPr>
              <w:t>) de la Loi; IT-51R2, IT-102R2, IT-153R3, IT-459 et IT-473R</w:t>
            </w:r>
          </w:p>
        </w:tc>
      </w:tr>
      <w:tr w:rsidR="000F32B6" w:rsidRPr="00B90D61" w14:paraId="40FBBB91" w14:textId="77777777" w:rsidTr="00A964A8">
        <w:trPr>
          <w:cantSplit/>
          <w:trHeight w:val="50"/>
        </w:trPr>
        <w:tc>
          <w:tcPr>
            <w:tcW w:w="9356" w:type="dxa"/>
            <w:gridSpan w:val="7"/>
            <w:tcBorders>
              <w:top w:val="single" w:sz="12" w:space="0" w:color="auto"/>
              <w:bottom w:val="single" w:sz="12" w:space="0" w:color="auto"/>
            </w:tcBorders>
            <w:shd w:val="clear" w:color="auto" w:fill="FFFFFF"/>
          </w:tcPr>
          <w:p w14:paraId="7968B52F" w14:textId="77777777" w:rsidR="000F32B6" w:rsidRPr="00B90D61" w:rsidRDefault="000F32B6" w:rsidP="00A964A8">
            <w:pPr>
              <w:pStyle w:val="Titre"/>
              <w:spacing w:after="0"/>
              <w:jc w:val="left"/>
              <w:rPr>
                <w:szCs w:val="20"/>
              </w:rPr>
            </w:pPr>
            <w:bookmarkStart w:id="4" w:name="_Toc179378800"/>
            <w:r w:rsidRPr="00B90D61">
              <w:rPr>
                <w:szCs w:val="20"/>
              </w:rPr>
              <w:t>Frais reportés</w:t>
            </w:r>
            <w:bookmarkEnd w:id="4"/>
          </w:p>
        </w:tc>
      </w:tr>
      <w:tr w:rsidR="000F32B6" w:rsidRPr="00B90D61" w14:paraId="05C68696" w14:textId="77777777" w:rsidTr="00A964A8">
        <w:trPr>
          <w:cantSplit/>
          <w:trHeight w:val="618"/>
        </w:trPr>
        <w:tc>
          <w:tcPr>
            <w:tcW w:w="540" w:type="dxa"/>
            <w:tcBorders>
              <w:top w:val="single" w:sz="12" w:space="0" w:color="auto"/>
              <w:bottom w:val="single" w:sz="12" w:space="0" w:color="auto"/>
            </w:tcBorders>
            <w:shd w:val="clear" w:color="auto" w:fill="FFFFFF"/>
          </w:tcPr>
          <w:p w14:paraId="14578E4F" w14:textId="77777777" w:rsidR="000F32B6" w:rsidRPr="00B90D61" w:rsidRDefault="000F32B6" w:rsidP="00A964A8">
            <w:pPr>
              <w:spacing w:before="60"/>
              <w:jc w:val="left"/>
              <w:rPr>
                <w:rFonts w:cs="Arial"/>
                <w:sz w:val="20"/>
              </w:rPr>
            </w:pPr>
            <w:r w:rsidRPr="00B90D61">
              <w:rPr>
                <w:rFonts w:cs="Arial"/>
                <w:sz w:val="20"/>
              </w:rPr>
              <w:t>1.</w:t>
            </w:r>
          </w:p>
        </w:tc>
        <w:tc>
          <w:tcPr>
            <w:tcW w:w="3718" w:type="dxa"/>
            <w:gridSpan w:val="3"/>
            <w:tcBorders>
              <w:top w:val="single" w:sz="12" w:space="0" w:color="auto"/>
              <w:bottom w:val="single" w:sz="12" w:space="0" w:color="auto"/>
            </w:tcBorders>
            <w:shd w:val="clear" w:color="auto" w:fill="FFFFFF"/>
          </w:tcPr>
          <w:p w14:paraId="7DFB1E00" w14:textId="77777777" w:rsidR="000F32B6" w:rsidRPr="00B90D61" w:rsidRDefault="000F32B6" w:rsidP="00A964A8">
            <w:pPr>
              <w:spacing w:before="60"/>
              <w:jc w:val="left"/>
              <w:rPr>
                <w:rFonts w:cs="Arial"/>
                <w:sz w:val="20"/>
              </w:rPr>
            </w:pPr>
            <w:r w:rsidRPr="00B90D61">
              <w:rPr>
                <w:rFonts w:cs="Arial"/>
                <w:sz w:val="20"/>
              </w:rPr>
              <w:t>La société a-t-elle des frais reportés comptabilisés dans ses états financiers?</w:t>
            </w:r>
          </w:p>
        </w:tc>
        <w:tc>
          <w:tcPr>
            <w:tcW w:w="434" w:type="dxa"/>
            <w:tcBorders>
              <w:top w:val="single" w:sz="12" w:space="0" w:color="auto"/>
              <w:bottom w:val="single" w:sz="12" w:space="0" w:color="auto"/>
            </w:tcBorders>
            <w:shd w:val="clear" w:color="auto" w:fill="FFFFFF"/>
          </w:tcPr>
          <w:p w14:paraId="25BAD3C6" w14:textId="77777777" w:rsidR="000F32B6" w:rsidRPr="00B90D61" w:rsidRDefault="000F32B6" w:rsidP="00A964A8">
            <w:pPr>
              <w:spacing w:before="60"/>
              <w:jc w:val="left"/>
              <w:rPr>
                <w:rFonts w:cs="Arial"/>
                <w:sz w:val="20"/>
              </w:rPr>
            </w:pPr>
          </w:p>
        </w:tc>
        <w:tc>
          <w:tcPr>
            <w:tcW w:w="431" w:type="dxa"/>
            <w:tcBorders>
              <w:top w:val="single" w:sz="12" w:space="0" w:color="auto"/>
              <w:bottom w:val="single" w:sz="12" w:space="0" w:color="auto"/>
            </w:tcBorders>
            <w:shd w:val="clear" w:color="auto" w:fill="FFFFFF"/>
          </w:tcPr>
          <w:p w14:paraId="0B5B0A75" w14:textId="77777777" w:rsidR="000F32B6" w:rsidRPr="00B90D61" w:rsidRDefault="000F32B6" w:rsidP="00A964A8">
            <w:pPr>
              <w:spacing w:before="60"/>
              <w:jc w:val="left"/>
              <w:rPr>
                <w:rFonts w:cs="Arial"/>
                <w:sz w:val="20"/>
              </w:rPr>
            </w:pPr>
          </w:p>
        </w:tc>
        <w:tc>
          <w:tcPr>
            <w:tcW w:w="4233" w:type="dxa"/>
            <w:tcBorders>
              <w:top w:val="single" w:sz="12" w:space="0" w:color="auto"/>
              <w:bottom w:val="single" w:sz="12" w:space="0" w:color="auto"/>
            </w:tcBorders>
            <w:shd w:val="clear" w:color="auto" w:fill="FFFFFF"/>
          </w:tcPr>
          <w:p w14:paraId="3EACCE78" w14:textId="77777777" w:rsidR="000F32B6" w:rsidRPr="00B90D61" w:rsidRDefault="000F32B6" w:rsidP="00A964A8">
            <w:pPr>
              <w:pStyle w:val="Paragraphedeliste"/>
              <w:numPr>
                <w:ilvl w:val="0"/>
                <w:numId w:val="56"/>
              </w:numPr>
              <w:spacing w:before="60"/>
              <w:ind w:left="306" w:hanging="306"/>
              <w:contextualSpacing w:val="0"/>
              <w:jc w:val="left"/>
              <w:rPr>
                <w:rFonts w:cs="Arial"/>
                <w:sz w:val="20"/>
              </w:rPr>
            </w:pPr>
            <w:r w:rsidRPr="00B90D61">
              <w:rPr>
                <w:rFonts w:cs="Arial"/>
                <w:sz w:val="20"/>
              </w:rPr>
              <w:t>Certains frais reportés en comptabilité peuvent s’avérer déductibles au fiscal dans l’année d’imposition.</w:t>
            </w:r>
          </w:p>
          <w:p w14:paraId="0679B2A1" w14:textId="77777777" w:rsidR="000F32B6" w:rsidRPr="00DA0655" w:rsidRDefault="000F32B6" w:rsidP="00A964A8">
            <w:pPr>
              <w:spacing w:before="60"/>
              <w:jc w:val="left"/>
              <w:rPr>
                <w:rFonts w:cs="Arial"/>
                <w:sz w:val="20"/>
              </w:rPr>
            </w:pPr>
            <w:r w:rsidRPr="00DA0655">
              <w:rPr>
                <w:rFonts w:cs="Arial"/>
                <w:sz w:val="20"/>
                <w:u w:val="single"/>
              </w:rPr>
              <w:t>Références</w:t>
            </w:r>
            <w:r w:rsidRPr="00DA0655">
              <w:rPr>
                <w:rFonts w:cs="Arial"/>
                <w:sz w:val="20"/>
              </w:rPr>
              <w:t> : paragraphes 9(1), 18(9) de la Loi et IT-417R2)</w:t>
            </w:r>
          </w:p>
        </w:tc>
      </w:tr>
      <w:tr w:rsidR="000F32B6" w:rsidRPr="00B90D61" w14:paraId="4197603C" w14:textId="77777777" w:rsidTr="00A964A8">
        <w:trPr>
          <w:cantSplit/>
          <w:trHeight w:val="105"/>
        </w:trPr>
        <w:tc>
          <w:tcPr>
            <w:tcW w:w="9356" w:type="dxa"/>
            <w:gridSpan w:val="7"/>
            <w:tcBorders>
              <w:top w:val="single" w:sz="12" w:space="0" w:color="auto"/>
            </w:tcBorders>
            <w:shd w:val="clear" w:color="auto" w:fill="FFFFFF"/>
          </w:tcPr>
          <w:p w14:paraId="2C25CF88" w14:textId="77777777" w:rsidR="000F32B6" w:rsidRPr="00B90D61" w:rsidRDefault="000F32B6" w:rsidP="00A964A8">
            <w:pPr>
              <w:pStyle w:val="Titre"/>
              <w:keepNext/>
              <w:spacing w:after="0"/>
              <w:jc w:val="left"/>
              <w:rPr>
                <w:szCs w:val="20"/>
              </w:rPr>
            </w:pPr>
            <w:bookmarkStart w:id="5" w:name="_Toc179378801"/>
            <w:r w:rsidRPr="00B90D61">
              <w:rPr>
                <w:szCs w:val="20"/>
              </w:rPr>
              <w:t>Placements</w:t>
            </w:r>
            <w:bookmarkEnd w:id="5"/>
          </w:p>
        </w:tc>
      </w:tr>
      <w:tr w:rsidR="000F32B6" w:rsidRPr="00B90D61" w14:paraId="2B710DB9" w14:textId="77777777" w:rsidTr="00A964A8">
        <w:trPr>
          <w:cantSplit/>
          <w:trHeight w:val="1590"/>
        </w:trPr>
        <w:tc>
          <w:tcPr>
            <w:tcW w:w="540" w:type="dxa"/>
            <w:tcBorders>
              <w:top w:val="single" w:sz="12" w:space="0" w:color="auto"/>
            </w:tcBorders>
            <w:shd w:val="clear" w:color="auto" w:fill="FFFFFF"/>
          </w:tcPr>
          <w:p w14:paraId="6753B0BE" w14:textId="77777777" w:rsidR="000F32B6" w:rsidRPr="00B90D61" w:rsidRDefault="000F32B6" w:rsidP="00A964A8">
            <w:pPr>
              <w:spacing w:before="60"/>
              <w:jc w:val="left"/>
              <w:rPr>
                <w:rFonts w:cs="Arial"/>
                <w:sz w:val="20"/>
              </w:rPr>
            </w:pPr>
            <w:r w:rsidRPr="00B90D61">
              <w:rPr>
                <w:rFonts w:cs="Arial"/>
                <w:sz w:val="20"/>
              </w:rPr>
              <w:t>1.</w:t>
            </w:r>
          </w:p>
        </w:tc>
        <w:tc>
          <w:tcPr>
            <w:tcW w:w="3718" w:type="dxa"/>
            <w:gridSpan w:val="3"/>
            <w:tcBorders>
              <w:top w:val="single" w:sz="12" w:space="0" w:color="auto"/>
            </w:tcBorders>
            <w:shd w:val="clear" w:color="auto" w:fill="FFFFFF"/>
          </w:tcPr>
          <w:p w14:paraId="10B045CA" w14:textId="77777777" w:rsidR="000F32B6" w:rsidRPr="00B90D61" w:rsidRDefault="000F32B6" w:rsidP="00A964A8">
            <w:pPr>
              <w:keepNext/>
              <w:spacing w:before="60"/>
              <w:jc w:val="left"/>
              <w:rPr>
                <w:rFonts w:cs="Arial"/>
                <w:sz w:val="20"/>
              </w:rPr>
            </w:pPr>
            <w:r w:rsidRPr="00B90D61">
              <w:rPr>
                <w:rFonts w:cs="Arial"/>
                <w:sz w:val="20"/>
              </w:rPr>
              <w:t>La société a-t-elle reçu des dividendes de sociétés rattachées ou non rattachées?</w:t>
            </w:r>
          </w:p>
          <w:p w14:paraId="557204EA" w14:textId="77777777" w:rsidR="000F32B6" w:rsidRPr="00B90D61" w:rsidRDefault="000F32B6" w:rsidP="00A964A8">
            <w:pPr>
              <w:keepNext/>
              <w:tabs>
                <w:tab w:val="left" w:pos="350"/>
              </w:tabs>
              <w:spacing w:before="60"/>
              <w:ind w:left="350" w:hanging="350"/>
              <w:jc w:val="left"/>
              <w:rPr>
                <w:rFonts w:cs="Arial"/>
                <w:sz w:val="20"/>
              </w:rPr>
            </w:pPr>
            <w:r w:rsidRPr="00B90D61">
              <w:rPr>
                <w:rFonts w:cs="Arial"/>
                <w:sz w:val="20"/>
              </w:rPr>
              <w:t>(Annexe 3 à remplir)</w:t>
            </w:r>
          </w:p>
        </w:tc>
        <w:tc>
          <w:tcPr>
            <w:tcW w:w="434" w:type="dxa"/>
            <w:tcBorders>
              <w:top w:val="single" w:sz="12" w:space="0" w:color="auto"/>
            </w:tcBorders>
            <w:shd w:val="clear" w:color="auto" w:fill="FFFFFF"/>
          </w:tcPr>
          <w:p w14:paraId="12335722" w14:textId="77777777" w:rsidR="000F32B6" w:rsidRPr="00B90D61" w:rsidRDefault="000F32B6" w:rsidP="00A964A8">
            <w:pPr>
              <w:spacing w:before="60"/>
              <w:jc w:val="left"/>
              <w:rPr>
                <w:rFonts w:cs="Arial"/>
                <w:sz w:val="20"/>
              </w:rPr>
            </w:pPr>
          </w:p>
        </w:tc>
        <w:tc>
          <w:tcPr>
            <w:tcW w:w="431" w:type="dxa"/>
            <w:tcBorders>
              <w:top w:val="single" w:sz="12" w:space="0" w:color="auto"/>
            </w:tcBorders>
            <w:shd w:val="clear" w:color="auto" w:fill="FFFFFF"/>
          </w:tcPr>
          <w:p w14:paraId="56A269D3" w14:textId="77777777" w:rsidR="000F32B6" w:rsidRPr="00B90D61" w:rsidRDefault="000F32B6" w:rsidP="00A964A8">
            <w:pPr>
              <w:spacing w:before="60"/>
              <w:jc w:val="left"/>
              <w:rPr>
                <w:rFonts w:cs="Arial"/>
                <w:sz w:val="20"/>
              </w:rPr>
            </w:pPr>
          </w:p>
        </w:tc>
        <w:tc>
          <w:tcPr>
            <w:tcW w:w="4233" w:type="dxa"/>
            <w:tcBorders>
              <w:top w:val="single" w:sz="12" w:space="0" w:color="auto"/>
            </w:tcBorders>
            <w:shd w:val="clear" w:color="auto" w:fill="FFFFFF"/>
          </w:tcPr>
          <w:p w14:paraId="2FC29F84" w14:textId="77777777" w:rsidR="000F32B6" w:rsidRPr="00B90D61" w:rsidRDefault="000F32B6" w:rsidP="00A964A8">
            <w:pPr>
              <w:spacing w:before="60"/>
              <w:jc w:val="left"/>
              <w:rPr>
                <w:rFonts w:cs="Arial"/>
                <w:sz w:val="20"/>
              </w:rPr>
            </w:pPr>
            <w:r w:rsidRPr="00B90D61">
              <w:rPr>
                <w:rFonts w:cs="Arial"/>
                <w:sz w:val="20"/>
              </w:rPr>
              <w:t>Penser à l’impôt de la Partie IV (en fonction du RTD de la société payeuse lorsque les sociétés sont rattachées).</w:t>
            </w:r>
          </w:p>
          <w:p w14:paraId="586E58F4" w14:textId="77777777" w:rsidR="000F32B6" w:rsidRPr="00B90D61" w:rsidRDefault="000F32B6" w:rsidP="00A964A8">
            <w:pPr>
              <w:pStyle w:val="Paragraphedeliste"/>
              <w:numPr>
                <w:ilvl w:val="0"/>
                <w:numId w:val="43"/>
              </w:numPr>
              <w:tabs>
                <w:tab w:val="left" w:pos="350"/>
              </w:tabs>
              <w:spacing w:before="60"/>
              <w:ind w:left="360"/>
              <w:contextualSpacing w:val="0"/>
              <w:jc w:val="left"/>
              <w:rPr>
                <w:rFonts w:cs="Arial"/>
                <w:sz w:val="20"/>
              </w:rPr>
            </w:pPr>
            <w:r w:rsidRPr="00B90D61">
              <w:rPr>
                <w:rFonts w:cs="Arial"/>
                <w:sz w:val="20"/>
              </w:rPr>
              <w:t>Faire la distinction entre les dividendes en capital, les dividendes ordinaires et les dividendes déterminés.</w:t>
            </w:r>
          </w:p>
          <w:p w14:paraId="1C5765DB" w14:textId="77777777" w:rsidR="000F32B6" w:rsidRPr="00B90D61" w:rsidRDefault="000F32B6" w:rsidP="00A964A8">
            <w:pPr>
              <w:pStyle w:val="Paragraphedeliste"/>
              <w:numPr>
                <w:ilvl w:val="0"/>
                <w:numId w:val="43"/>
              </w:numPr>
              <w:tabs>
                <w:tab w:val="left" w:pos="350"/>
              </w:tabs>
              <w:spacing w:before="60"/>
              <w:ind w:left="360"/>
              <w:contextualSpacing w:val="0"/>
              <w:jc w:val="left"/>
              <w:rPr>
                <w:rFonts w:cs="Arial"/>
                <w:sz w:val="20"/>
              </w:rPr>
            </w:pPr>
            <w:r w:rsidRPr="00B90D61">
              <w:rPr>
                <w:rFonts w:cs="Arial"/>
                <w:sz w:val="20"/>
              </w:rPr>
              <w:t>Attention à l’application possible du paragraphe 55(2) qui a pour effet de convertir un dividende en GC.</w:t>
            </w:r>
          </w:p>
          <w:p w14:paraId="5FEB3489" w14:textId="77777777" w:rsidR="000F32B6" w:rsidRDefault="000F32B6" w:rsidP="00A964A8">
            <w:pPr>
              <w:pStyle w:val="Paragraphedeliste"/>
              <w:numPr>
                <w:ilvl w:val="0"/>
                <w:numId w:val="43"/>
              </w:numPr>
              <w:tabs>
                <w:tab w:val="left" w:pos="350"/>
              </w:tabs>
              <w:spacing w:before="60"/>
              <w:ind w:left="360"/>
              <w:contextualSpacing w:val="0"/>
              <w:jc w:val="left"/>
              <w:rPr>
                <w:rFonts w:cs="Arial"/>
                <w:sz w:val="20"/>
              </w:rPr>
            </w:pPr>
            <w:r w:rsidRPr="00B90D61">
              <w:rPr>
                <w:rFonts w:cs="Arial"/>
                <w:sz w:val="20"/>
              </w:rPr>
              <w:t>Attention aux règles visant les comptes d’IMRTDD et d’IMRTDND.</w:t>
            </w:r>
          </w:p>
          <w:p w14:paraId="5D4B4B87" w14:textId="77777777" w:rsidR="000F32B6" w:rsidRDefault="000F32B6" w:rsidP="00A964A8">
            <w:pPr>
              <w:pStyle w:val="Paragraphedeliste"/>
              <w:numPr>
                <w:ilvl w:val="0"/>
                <w:numId w:val="43"/>
              </w:numPr>
              <w:tabs>
                <w:tab w:val="left" w:pos="350"/>
              </w:tabs>
              <w:spacing w:before="60"/>
              <w:ind w:left="360"/>
              <w:contextualSpacing w:val="0"/>
              <w:jc w:val="left"/>
              <w:rPr>
                <w:rFonts w:cs="Arial"/>
                <w:sz w:val="20"/>
              </w:rPr>
            </w:pPr>
            <w:r>
              <w:rPr>
                <w:rFonts w:cs="Arial"/>
                <w:sz w:val="20"/>
              </w:rPr>
              <w:t>Attention à la façon dont les dividendes sont inscrits aux fins comptables. Si les dividendes sont enregistrés contre le coût du placement, certains ajustements à l’annexe 1 pourraient être nécessaires.</w:t>
            </w:r>
          </w:p>
          <w:p w14:paraId="2C9D5921" w14:textId="77777777" w:rsidR="000F32B6" w:rsidRPr="00DA0655" w:rsidRDefault="000F32B6" w:rsidP="00A964A8">
            <w:pPr>
              <w:tabs>
                <w:tab w:val="left" w:pos="350"/>
              </w:tabs>
              <w:spacing w:before="60"/>
              <w:jc w:val="left"/>
              <w:rPr>
                <w:rFonts w:cs="Arial"/>
                <w:sz w:val="20"/>
              </w:rPr>
            </w:pPr>
            <w:r w:rsidRPr="00DA0655">
              <w:rPr>
                <w:rFonts w:cs="Arial"/>
                <w:sz w:val="20"/>
                <w:u w:val="single"/>
              </w:rPr>
              <w:t>Référence</w:t>
            </w:r>
            <w:r>
              <w:rPr>
                <w:rFonts w:cs="Arial"/>
                <w:sz w:val="20"/>
              </w:rPr>
              <w:t> : 186 de la Loi</w:t>
            </w:r>
          </w:p>
        </w:tc>
      </w:tr>
      <w:tr w:rsidR="000F32B6" w:rsidRPr="00B90D61" w14:paraId="6CBC0B67" w14:textId="77777777" w:rsidTr="00A964A8">
        <w:trPr>
          <w:cantSplit/>
          <w:trHeight w:val="490"/>
        </w:trPr>
        <w:tc>
          <w:tcPr>
            <w:tcW w:w="540" w:type="dxa"/>
            <w:shd w:val="clear" w:color="auto" w:fill="FFFFFF"/>
          </w:tcPr>
          <w:p w14:paraId="2B2837AB" w14:textId="77777777" w:rsidR="000F32B6" w:rsidRPr="00B90D61" w:rsidRDefault="000F32B6" w:rsidP="00A964A8">
            <w:pPr>
              <w:spacing w:before="60"/>
              <w:jc w:val="left"/>
              <w:rPr>
                <w:rFonts w:cs="Arial"/>
                <w:sz w:val="20"/>
              </w:rPr>
            </w:pPr>
            <w:r w:rsidRPr="00B90D61">
              <w:rPr>
                <w:rFonts w:cs="Arial"/>
                <w:sz w:val="20"/>
              </w:rPr>
              <w:lastRenderedPageBreak/>
              <w:t>2.</w:t>
            </w:r>
          </w:p>
        </w:tc>
        <w:tc>
          <w:tcPr>
            <w:tcW w:w="3718" w:type="dxa"/>
            <w:gridSpan w:val="3"/>
            <w:shd w:val="clear" w:color="auto" w:fill="FFFFFF"/>
          </w:tcPr>
          <w:p w14:paraId="40EC5D35" w14:textId="77777777" w:rsidR="000F32B6" w:rsidRPr="00B90D61" w:rsidRDefault="000F32B6" w:rsidP="00A964A8">
            <w:pPr>
              <w:spacing w:before="60"/>
              <w:ind w:left="-10" w:firstLine="10"/>
              <w:jc w:val="left"/>
              <w:rPr>
                <w:rFonts w:cs="Arial"/>
                <w:sz w:val="20"/>
              </w:rPr>
            </w:pPr>
            <w:r w:rsidRPr="00B90D61">
              <w:rPr>
                <w:rFonts w:cs="Arial"/>
                <w:sz w:val="20"/>
              </w:rPr>
              <w:t xml:space="preserve">La société a-t-elle </w:t>
            </w:r>
            <w:r>
              <w:rPr>
                <w:rFonts w:cs="Arial"/>
                <w:sz w:val="20"/>
              </w:rPr>
              <w:t>eu</w:t>
            </w:r>
            <w:r w:rsidRPr="00B90D61">
              <w:rPr>
                <w:rFonts w:cs="Arial"/>
                <w:sz w:val="20"/>
              </w:rPr>
              <w:t xml:space="preserve"> des revenus de placements </w:t>
            </w:r>
            <w:r>
              <w:rPr>
                <w:rFonts w:cs="Arial"/>
                <w:sz w:val="20"/>
              </w:rPr>
              <w:t xml:space="preserve">ou d’entreprise de </w:t>
            </w:r>
            <w:r w:rsidRPr="00B90D61">
              <w:rPr>
                <w:rFonts w:cs="Arial"/>
                <w:sz w:val="20"/>
              </w:rPr>
              <w:t>l’extérieur du Canada? (Annexe 21 à remplir)</w:t>
            </w:r>
          </w:p>
        </w:tc>
        <w:tc>
          <w:tcPr>
            <w:tcW w:w="434" w:type="dxa"/>
            <w:shd w:val="clear" w:color="auto" w:fill="FFFFFF"/>
          </w:tcPr>
          <w:p w14:paraId="46C09C09" w14:textId="77777777" w:rsidR="000F32B6" w:rsidRPr="00B90D61" w:rsidRDefault="000F32B6" w:rsidP="00A964A8">
            <w:pPr>
              <w:spacing w:before="60"/>
              <w:jc w:val="left"/>
              <w:rPr>
                <w:rFonts w:cs="Arial"/>
                <w:sz w:val="20"/>
              </w:rPr>
            </w:pPr>
          </w:p>
        </w:tc>
        <w:tc>
          <w:tcPr>
            <w:tcW w:w="431" w:type="dxa"/>
            <w:shd w:val="clear" w:color="auto" w:fill="FFFFFF"/>
          </w:tcPr>
          <w:p w14:paraId="662EE0AE" w14:textId="77777777" w:rsidR="000F32B6" w:rsidRPr="00B90D61" w:rsidRDefault="000F32B6" w:rsidP="00A964A8">
            <w:pPr>
              <w:spacing w:before="60"/>
              <w:jc w:val="left"/>
              <w:rPr>
                <w:rFonts w:cs="Arial"/>
                <w:sz w:val="20"/>
              </w:rPr>
            </w:pPr>
          </w:p>
        </w:tc>
        <w:tc>
          <w:tcPr>
            <w:tcW w:w="4233" w:type="dxa"/>
            <w:shd w:val="clear" w:color="auto" w:fill="FFFFFF"/>
          </w:tcPr>
          <w:p w14:paraId="2F6E6421" w14:textId="77777777" w:rsidR="000F32B6" w:rsidRPr="00B90D61" w:rsidRDefault="000F32B6" w:rsidP="00A964A8">
            <w:pPr>
              <w:pStyle w:val="Paragraphedeliste"/>
              <w:numPr>
                <w:ilvl w:val="0"/>
                <w:numId w:val="56"/>
              </w:numPr>
              <w:spacing w:before="60"/>
              <w:ind w:left="306" w:hanging="306"/>
              <w:contextualSpacing w:val="0"/>
              <w:jc w:val="left"/>
              <w:rPr>
                <w:rFonts w:cs="Arial"/>
                <w:sz w:val="20"/>
              </w:rPr>
            </w:pPr>
            <w:r w:rsidRPr="00B90D61">
              <w:rPr>
                <w:rFonts w:cs="Arial"/>
                <w:sz w:val="20"/>
              </w:rPr>
              <w:t>Attention à leur nature et aux crédits d’impôt étrangers.</w:t>
            </w:r>
          </w:p>
          <w:p w14:paraId="39041590" w14:textId="77777777" w:rsidR="000F32B6" w:rsidRPr="00DA0655" w:rsidRDefault="000F32B6" w:rsidP="00A964A8">
            <w:pPr>
              <w:spacing w:before="60"/>
              <w:jc w:val="left"/>
              <w:rPr>
                <w:rFonts w:cs="Arial"/>
                <w:sz w:val="20"/>
              </w:rPr>
            </w:pPr>
            <w:r w:rsidRPr="00DA0655">
              <w:rPr>
                <w:rFonts w:cs="Arial"/>
                <w:sz w:val="20"/>
                <w:u w:val="single"/>
              </w:rPr>
              <w:t>Références</w:t>
            </w:r>
            <w:r w:rsidRPr="00DA0655">
              <w:rPr>
                <w:rFonts w:cs="Arial"/>
                <w:sz w:val="20"/>
              </w:rPr>
              <w:t> : paragraphes 20(11), 20(12) et article 126 de la Loi; Folio S5-F2-C1</w:t>
            </w:r>
          </w:p>
        </w:tc>
      </w:tr>
      <w:tr w:rsidR="000F32B6" w:rsidRPr="00B90D61" w14:paraId="777AAE72" w14:textId="77777777" w:rsidTr="00A964A8">
        <w:trPr>
          <w:cantSplit/>
          <w:trHeight w:val="355"/>
        </w:trPr>
        <w:tc>
          <w:tcPr>
            <w:tcW w:w="540" w:type="dxa"/>
            <w:shd w:val="clear" w:color="auto" w:fill="FFFFFF"/>
          </w:tcPr>
          <w:p w14:paraId="050E634F" w14:textId="77777777" w:rsidR="000F32B6" w:rsidRPr="00B90D61" w:rsidRDefault="000F32B6" w:rsidP="00A964A8">
            <w:pPr>
              <w:spacing w:before="60"/>
              <w:jc w:val="left"/>
              <w:rPr>
                <w:rFonts w:cs="Arial"/>
                <w:sz w:val="20"/>
              </w:rPr>
            </w:pPr>
            <w:r w:rsidRPr="00B90D61">
              <w:rPr>
                <w:rFonts w:cs="Arial"/>
                <w:sz w:val="20"/>
              </w:rPr>
              <w:t>3.</w:t>
            </w:r>
          </w:p>
        </w:tc>
        <w:tc>
          <w:tcPr>
            <w:tcW w:w="3718" w:type="dxa"/>
            <w:gridSpan w:val="3"/>
            <w:shd w:val="clear" w:color="auto" w:fill="FFFFFF"/>
          </w:tcPr>
          <w:p w14:paraId="14048EF7" w14:textId="77777777" w:rsidR="000F32B6" w:rsidRPr="00B90D61" w:rsidRDefault="000F32B6" w:rsidP="00A964A8">
            <w:pPr>
              <w:spacing w:before="60"/>
              <w:jc w:val="left"/>
              <w:rPr>
                <w:rFonts w:cs="Arial"/>
                <w:sz w:val="20"/>
              </w:rPr>
            </w:pPr>
            <w:r w:rsidRPr="00B90D61">
              <w:rPr>
                <w:rFonts w:cs="Arial"/>
                <w:sz w:val="20"/>
              </w:rPr>
              <w:t>Est-ce que la société possède des biens étrangers dont le coût total s’élève à plus de 100</w:t>
            </w:r>
            <w:r>
              <w:rPr>
                <w:rFonts w:cs="Arial"/>
                <w:sz w:val="20"/>
              </w:rPr>
              <w:t> </w:t>
            </w:r>
            <w:r w:rsidRPr="00B90D61">
              <w:rPr>
                <w:rFonts w:cs="Arial"/>
                <w:sz w:val="20"/>
              </w:rPr>
              <w:t>000 $? (Produire le formulaire T1135.)</w:t>
            </w:r>
          </w:p>
        </w:tc>
        <w:tc>
          <w:tcPr>
            <w:tcW w:w="434" w:type="dxa"/>
            <w:shd w:val="clear" w:color="auto" w:fill="FFFFFF"/>
          </w:tcPr>
          <w:p w14:paraId="0DED553A" w14:textId="77777777" w:rsidR="000F32B6" w:rsidRPr="00B90D61" w:rsidRDefault="000F32B6" w:rsidP="00A964A8">
            <w:pPr>
              <w:spacing w:before="60"/>
              <w:jc w:val="left"/>
              <w:rPr>
                <w:rFonts w:cs="Arial"/>
                <w:sz w:val="20"/>
              </w:rPr>
            </w:pPr>
          </w:p>
        </w:tc>
        <w:tc>
          <w:tcPr>
            <w:tcW w:w="431" w:type="dxa"/>
            <w:shd w:val="clear" w:color="auto" w:fill="FFFFFF"/>
          </w:tcPr>
          <w:p w14:paraId="64EB4E16" w14:textId="77777777" w:rsidR="000F32B6" w:rsidRPr="00B90D61" w:rsidRDefault="000F32B6" w:rsidP="00A964A8">
            <w:pPr>
              <w:spacing w:before="60"/>
              <w:jc w:val="left"/>
              <w:rPr>
                <w:rFonts w:cs="Arial"/>
                <w:sz w:val="20"/>
              </w:rPr>
            </w:pPr>
          </w:p>
        </w:tc>
        <w:tc>
          <w:tcPr>
            <w:tcW w:w="4233" w:type="dxa"/>
            <w:shd w:val="clear" w:color="auto" w:fill="FFFFFF"/>
          </w:tcPr>
          <w:p w14:paraId="321F8ECA" w14:textId="77777777" w:rsidR="000F32B6" w:rsidRPr="00B90D61" w:rsidRDefault="000F32B6" w:rsidP="00A964A8">
            <w:pPr>
              <w:pStyle w:val="Paragraphedeliste"/>
              <w:numPr>
                <w:ilvl w:val="0"/>
                <w:numId w:val="56"/>
              </w:numPr>
              <w:spacing w:before="60"/>
              <w:ind w:left="306" w:hanging="306"/>
              <w:contextualSpacing w:val="0"/>
              <w:jc w:val="left"/>
              <w:rPr>
                <w:rFonts w:cs="Arial"/>
                <w:sz w:val="20"/>
              </w:rPr>
            </w:pPr>
            <w:r w:rsidRPr="00B90D61">
              <w:rPr>
                <w:rFonts w:cs="Arial"/>
                <w:sz w:val="20"/>
              </w:rPr>
              <w:t>Si le coût total des biens étrangers déterminés est inférieur à 250</w:t>
            </w:r>
            <w:r>
              <w:rPr>
                <w:rFonts w:cs="Arial"/>
                <w:sz w:val="20"/>
              </w:rPr>
              <w:t> </w:t>
            </w:r>
            <w:r w:rsidRPr="00B90D61">
              <w:rPr>
                <w:rFonts w:cs="Arial"/>
                <w:sz w:val="20"/>
              </w:rPr>
              <w:t>000 $ tout au long de l’année, il est possible de déclarer ces actifs en vertu d’un régime simplifié.</w:t>
            </w:r>
          </w:p>
          <w:p w14:paraId="7FB5AB54" w14:textId="77777777" w:rsidR="000F32B6" w:rsidRPr="00B90D61" w:rsidRDefault="000F32B6" w:rsidP="00A964A8">
            <w:pPr>
              <w:pStyle w:val="Paragraphedeliste"/>
              <w:numPr>
                <w:ilvl w:val="0"/>
                <w:numId w:val="56"/>
              </w:numPr>
              <w:spacing w:before="60"/>
              <w:ind w:left="306" w:hanging="306"/>
              <w:contextualSpacing w:val="0"/>
              <w:jc w:val="left"/>
              <w:rPr>
                <w:rFonts w:cs="Arial"/>
                <w:sz w:val="20"/>
              </w:rPr>
            </w:pPr>
            <w:r>
              <w:rPr>
                <w:rFonts w:cs="Arial"/>
                <w:sz w:val="20"/>
              </w:rPr>
              <w:t>Ce formulaire peut être produit électroniquement.</w:t>
            </w:r>
          </w:p>
        </w:tc>
      </w:tr>
      <w:tr w:rsidR="000F32B6" w:rsidRPr="00B90D61" w14:paraId="079CD56B" w14:textId="77777777" w:rsidTr="00A964A8">
        <w:trPr>
          <w:cantSplit/>
          <w:trHeight w:val="700"/>
        </w:trPr>
        <w:tc>
          <w:tcPr>
            <w:tcW w:w="540" w:type="dxa"/>
            <w:shd w:val="clear" w:color="auto" w:fill="FFFFFF"/>
          </w:tcPr>
          <w:p w14:paraId="38835236" w14:textId="77777777" w:rsidR="000F32B6" w:rsidRPr="00B90D61" w:rsidRDefault="000F32B6" w:rsidP="00A964A8">
            <w:pPr>
              <w:spacing w:before="60"/>
              <w:jc w:val="left"/>
              <w:rPr>
                <w:rFonts w:cs="Arial"/>
                <w:sz w:val="20"/>
              </w:rPr>
            </w:pPr>
            <w:r w:rsidRPr="00B90D61">
              <w:rPr>
                <w:rFonts w:cs="Arial"/>
                <w:sz w:val="20"/>
              </w:rPr>
              <w:t>4.</w:t>
            </w:r>
          </w:p>
        </w:tc>
        <w:tc>
          <w:tcPr>
            <w:tcW w:w="3718" w:type="dxa"/>
            <w:gridSpan w:val="3"/>
            <w:shd w:val="clear" w:color="auto" w:fill="FFFFFF"/>
          </w:tcPr>
          <w:p w14:paraId="20F5B2C4" w14:textId="77777777" w:rsidR="000F32B6" w:rsidRPr="00B90D61" w:rsidRDefault="000F32B6" w:rsidP="00A964A8">
            <w:pPr>
              <w:tabs>
                <w:tab w:val="left" w:pos="0"/>
              </w:tabs>
              <w:spacing w:before="60"/>
              <w:jc w:val="left"/>
              <w:rPr>
                <w:rFonts w:cs="Arial"/>
                <w:sz w:val="20"/>
              </w:rPr>
            </w:pPr>
            <w:r w:rsidRPr="00B90D61">
              <w:rPr>
                <w:rFonts w:cs="Arial"/>
                <w:sz w:val="20"/>
              </w:rPr>
              <w:t>Est-ce que la société est affiliée à des sociétés étrangères (contrôlées ou non)? (Produire le formulaire T1134.)</w:t>
            </w:r>
          </w:p>
        </w:tc>
        <w:tc>
          <w:tcPr>
            <w:tcW w:w="434" w:type="dxa"/>
            <w:shd w:val="clear" w:color="auto" w:fill="FFFFFF"/>
          </w:tcPr>
          <w:p w14:paraId="0CD7D82E" w14:textId="77777777" w:rsidR="000F32B6" w:rsidRPr="00B90D61" w:rsidRDefault="000F32B6" w:rsidP="00A964A8">
            <w:pPr>
              <w:spacing w:before="60"/>
              <w:jc w:val="left"/>
              <w:rPr>
                <w:rFonts w:cs="Arial"/>
                <w:sz w:val="20"/>
              </w:rPr>
            </w:pPr>
          </w:p>
        </w:tc>
        <w:tc>
          <w:tcPr>
            <w:tcW w:w="431" w:type="dxa"/>
            <w:shd w:val="clear" w:color="auto" w:fill="FFFFFF"/>
          </w:tcPr>
          <w:p w14:paraId="4F8D216B" w14:textId="77777777" w:rsidR="000F32B6" w:rsidRPr="00B90D61" w:rsidRDefault="000F32B6" w:rsidP="00A964A8">
            <w:pPr>
              <w:spacing w:before="60"/>
              <w:jc w:val="left"/>
              <w:rPr>
                <w:rFonts w:cs="Arial"/>
                <w:sz w:val="20"/>
              </w:rPr>
            </w:pPr>
          </w:p>
        </w:tc>
        <w:tc>
          <w:tcPr>
            <w:tcW w:w="4233" w:type="dxa"/>
            <w:shd w:val="clear" w:color="auto" w:fill="FFFFFF"/>
          </w:tcPr>
          <w:p w14:paraId="7447F55D" w14:textId="77777777" w:rsidR="000F32B6" w:rsidRPr="00DA0655" w:rsidRDefault="000F32B6" w:rsidP="00A964A8">
            <w:pPr>
              <w:pStyle w:val="Paragraphedeliste"/>
              <w:numPr>
                <w:ilvl w:val="0"/>
                <w:numId w:val="56"/>
              </w:numPr>
              <w:spacing w:before="60"/>
              <w:ind w:left="306" w:hanging="306"/>
              <w:contextualSpacing w:val="0"/>
              <w:jc w:val="left"/>
              <w:rPr>
                <w:rFonts w:cs="Arial"/>
                <w:sz w:val="20"/>
              </w:rPr>
            </w:pPr>
            <w:r>
              <w:rPr>
                <w:rFonts w:cs="Arial"/>
                <w:sz w:val="20"/>
              </w:rPr>
              <w:t>La</w:t>
            </w:r>
            <w:bookmarkStart w:id="6" w:name="_Hlk51233967"/>
            <w:r w:rsidRPr="00DA0655">
              <w:rPr>
                <w:rFonts w:cs="Arial"/>
                <w:sz w:val="20"/>
              </w:rPr>
              <w:t xml:space="preserve"> date limite de production du formulaire T1134 est fixée à 10 mois après la fin d’exercice.</w:t>
            </w:r>
            <w:bookmarkEnd w:id="6"/>
          </w:p>
        </w:tc>
      </w:tr>
      <w:tr w:rsidR="000F32B6" w:rsidRPr="00B90D61" w14:paraId="003A319E" w14:textId="77777777" w:rsidTr="00A964A8">
        <w:trPr>
          <w:cantSplit/>
          <w:trHeight w:val="598"/>
        </w:trPr>
        <w:tc>
          <w:tcPr>
            <w:tcW w:w="540" w:type="dxa"/>
            <w:shd w:val="clear" w:color="auto" w:fill="FFFFFF"/>
          </w:tcPr>
          <w:p w14:paraId="26B41B40" w14:textId="77777777" w:rsidR="000F32B6" w:rsidRPr="00B90D61" w:rsidRDefault="000F32B6" w:rsidP="00A964A8">
            <w:pPr>
              <w:spacing w:before="60"/>
              <w:jc w:val="left"/>
              <w:rPr>
                <w:rFonts w:cs="Arial"/>
                <w:sz w:val="20"/>
              </w:rPr>
            </w:pPr>
            <w:r w:rsidRPr="00B90D61">
              <w:rPr>
                <w:rFonts w:cs="Arial"/>
                <w:sz w:val="20"/>
              </w:rPr>
              <w:t>5.</w:t>
            </w:r>
          </w:p>
        </w:tc>
        <w:tc>
          <w:tcPr>
            <w:tcW w:w="3718" w:type="dxa"/>
            <w:gridSpan w:val="3"/>
            <w:shd w:val="clear" w:color="auto" w:fill="FFFFFF"/>
          </w:tcPr>
          <w:p w14:paraId="6686349F" w14:textId="77777777" w:rsidR="000F32B6" w:rsidRPr="00B90D61" w:rsidRDefault="000F32B6" w:rsidP="00A964A8">
            <w:pPr>
              <w:spacing w:before="60"/>
              <w:ind w:left="-10" w:firstLine="10"/>
              <w:jc w:val="left"/>
              <w:rPr>
                <w:rFonts w:cs="Arial"/>
                <w:sz w:val="20"/>
              </w:rPr>
            </w:pPr>
            <w:r w:rsidRPr="00B90D61">
              <w:rPr>
                <w:rFonts w:cs="Arial"/>
                <w:sz w:val="20"/>
              </w:rPr>
              <w:t xml:space="preserve">Est-ce que la société a conclu des opérations avec des non-résidents avec lesquels elle a un lien de dépendance? </w:t>
            </w:r>
          </w:p>
        </w:tc>
        <w:tc>
          <w:tcPr>
            <w:tcW w:w="434" w:type="dxa"/>
            <w:shd w:val="clear" w:color="auto" w:fill="FFFFFF"/>
          </w:tcPr>
          <w:p w14:paraId="459DB7D0" w14:textId="77777777" w:rsidR="000F32B6" w:rsidRPr="00B90D61" w:rsidRDefault="000F32B6" w:rsidP="00A964A8">
            <w:pPr>
              <w:spacing w:before="60"/>
              <w:jc w:val="left"/>
              <w:rPr>
                <w:rFonts w:cs="Arial"/>
                <w:sz w:val="20"/>
              </w:rPr>
            </w:pPr>
          </w:p>
        </w:tc>
        <w:tc>
          <w:tcPr>
            <w:tcW w:w="431" w:type="dxa"/>
            <w:shd w:val="clear" w:color="auto" w:fill="FFFFFF"/>
          </w:tcPr>
          <w:p w14:paraId="4EA190A9" w14:textId="77777777" w:rsidR="000F32B6" w:rsidRPr="00B90D61" w:rsidRDefault="000F32B6" w:rsidP="00A964A8">
            <w:pPr>
              <w:spacing w:before="60"/>
              <w:jc w:val="left"/>
              <w:rPr>
                <w:rFonts w:cs="Arial"/>
                <w:sz w:val="20"/>
              </w:rPr>
            </w:pPr>
          </w:p>
        </w:tc>
        <w:tc>
          <w:tcPr>
            <w:tcW w:w="4233" w:type="dxa"/>
            <w:shd w:val="clear" w:color="auto" w:fill="FFFFFF"/>
          </w:tcPr>
          <w:p w14:paraId="27378507" w14:textId="77777777" w:rsidR="000F32B6" w:rsidRDefault="000F32B6" w:rsidP="00A964A8">
            <w:pPr>
              <w:pStyle w:val="Paragraphedeliste"/>
              <w:numPr>
                <w:ilvl w:val="0"/>
                <w:numId w:val="56"/>
              </w:numPr>
              <w:spacing w:before="60"/>
              <w:ind w:left="306" w:hanging="306"/>
              <w:contextualSpacing w:val="0"/>
              <w:jc w:val="left"/>
              <w:rPr>
                <w:rFonts w:cs="Arial"/>
                <w:sz w:val="20"/>
              </w:rPr>
            </w:pPr>
            <w:r w:rsidRPr="00B90D61">
              <w:rPr>
                <w:rFonts w:cs="Arial"/>
                <w:sz w:val="20"/>
              </w:rPr>
              <w:t>Si oui, le formulaire T106 doit être produit si le montant total des opérations à déclarer dépasse 1</w:t>
            </w:r>
            <w:r>
              <w:rPr>
                <w:rFonts w:cs="Arial"/>
                <w:sz w:val="20"/>
              </w:rPr>
              <w:t> 000 </w:t>
            </w:r>
            <w:r w:rsidRPr="00B90D61">
              <w:rPr>
                <w:rFonts w:cs="Arial"/>
                <w:sz w:val="20"/>
              </w:rPr>
              <w:t>000 $.</w:t>
            </w:r>
          </w:p>
          <w:p w14:paraId="17F72B06" w14:textId="77777777" w:rsidR="000F32B6" w:rsidRPr="00A2265C" w:rsidRDefault="000F32B6" w:rsidP="00A964A8">
            <w:pPr>
              <w:pStyle w:val="Paragraphedeliste"/>
              <w:numPr>
                <w:ilvl w:val="0"/>
                <w:numId w:val="56"/>
              </w:numPr>
              <w:spacing w:before="60"/>
              <w:ind w:left="306" w:hanging="306"/>
              <w:contextualSpacing w:val="0"/>
              <w:jc w:val="left"/>
              <w:rPr>
                <w:rFonts w:cs="Arial"/>
                <w:sz w:val="20"/>
              </w:rPr>
            </w:pPr>
            <w:r>
              <w:rPr>
                <w:rFonts w:cs="Arial"/>
                <w:sz w:val="20"/>
              </w:rPr>
              <w:t>Lo</w:t>
            </w:r>
            <w:r w:rsidRPr="00F02E99">
              <w:rPr>
                <w:rFonts w:cs="Arial"/>
                <w:sz w:val="20"/>
              </w:rPr>
              <w:t>rsque le montant total des opérations d’un déclarant ou d’une société de personnes déclarante avec un non-résident donné au cours de l</w:t>
            </w:r>
            <w:r>
              <w:rPr>
                <w:rFonts w:cs="Arial"/>
                <w:sz w:val="20"/>
              </w:rPr>
              <w:t>’</w:t>
            </w:r>
            <w:r w:rsidRPr="00F02E99">
              <w:rPr>
                <w:rFonts w:cs="Arial"/>
                <w:sz w:val="20"/>
              </w:rPr>
              <w:t>année d</w:t>
            </w:r>
            <w:r>
              <w:rPr>
                <w:rFonts w:cs="Arial"/>
                <w:sz w:val="20"/>
              </w:rPr>
              <w:t>’</w:t>
            </w:r>
            <w:r w:rsidRPr="00F02E99">
              <w:rPr>
                <w:rFonts w:cs="Arial"/>
                <w:sz w:val="20"/>
              </w:rPr>
              <w:t>imposition ou de l</w:t>
            </w:r>
            <w:r>
              <w:rPr>
                <w:rFonts w:cs="Arial"/>
                <w:sz w:val="20"/>
              </w:rPr>
              <w:t>’</w:t>
            </w:r>
            <w:r w:rsidRPr="00F02E99">
              <w:rPr>
                <w:rFonts w:cs="Arial"/>
                <w:sz w:val="20"/>
              </w:rPr>
              <w:t>exercice est inférieur à 100</w:t>
            </w:r>
            <w:r>
              <w:rPr>
                <w:rFonts w:cs="Arial"/>
                <w:sz w:val="20"/>
              </w:rPr>
              <w:t> </w:t>
            </w:r>
            <w:r w:rsidRPr="00F02E99">
              <w:rPr>
                <w:rFonts w:cs="Arial"/>
                <w:sz w:val="20"/>
              </w:rPr>
              <w:t>000 $</w:t>
            </w:r>
            <w:r>
              <w:rPr>
                <w:rFonts w:cs="Arial"/>
                <w:sz w:val="20"/>
              </w:rPr>
              <w:t xml:space="preserve"> </w:t>
            </w:r>
            <w:r w:rsidRPr="00F02E99">
              <w:rPr>
                <w:rFonts w:cs="Arial"/>
                <w:sz w:val="20"/>
              </w:rPr>
              <w:t>CAN, il n</w:t>
            </w:r>
            <w:r>
              <w:rPr>
                <w:rFonts w:cs="Arial"/>
                <w:sz w:val="20"/>
              </w:rPr>
              <w:t>’</w:t>
            </w:r>
            <w:r w:rsidRPr="00F02E99">
              <w:rPr>
                <w:rFonts w:cs="Arial"/>
                <w:sz w:val="20"/>
              </w:rPr>
              <w:t>est pas nécessaire de déclarer ces opérations à la partie</w:t>
            </w:r>
            <w:r>
              <w:rPr>
                <w:rFonts w:cs="Arial"/>
                <w:sz w:val="20"/>
              </w:rPr>
              <w:t> </w:t>
            </w:r>
            <w:r w:rsidRPr="00F02E99">
              <w:rPr>
                <w:rFonts w:cs="Arial"/>
                <w:sz w:val="20"/>
              </w:rPr>
              <w:t>III du formulaire</w:t>
            </w:r>
            <w:r>
              <w:rPr>
                <w:rFonts w:cs="Arial"/>
                <w:sz w:val="20"/>
              </w:rPr>
              <w:t> </w:t>
            </w:r>
            <w:r w:rsidRPr="00F02E99">
              <w:rPr>
                <w:rFonts w:cs="Arial"/>
                <w:sz w:val="20"/>
              </w:rPr>
              <w:t xml:space="preserve">T106 </w:t>
            </w:r>
            <w:r>
              <w:rPr>
                <w:rFonts w:cs="Arial"/>
                <w:sz w:val="20"/>
              </w:rPr>
              <w:t>–</w:t>
            </w:r>
            <w:r w:rsidRPr="00F02E99">
              <w:rPr>
                <w:rFonts w:cs="Arial"/>
                <w:sz w:val="20"/>
              </w:rPr>
              <w:t xml:space="preserve"> Feuillet. </w:t>
            </w:r>
          </w:p>
        </w:tc>
      </w:tr>
      <w:tr w:rsidR="000F32B6" w:rsidRPr="00B90D61" w14:paraId="7B12B342" w14:textId="77777777" w:rsidTr="00A964A8">
        <w:trPr>
          <w:cantSplit/>
          <w:trHeight w:val="565"/>
        </w:trPr>
        <w:tc>
          <w:tcPr>
            <w:tcW w:w="540" w:type="dxa"/>
            <w:shd w:val="clear" w:color="auto" w:fill="FFFFFF"/>
          </w:tcPr>
          <w:p w14:paraId="538E22DC" w14:textId="77777777" w:rsidR="000F32B6" w:rsidRPr="00B90D61" w:rsidRDefault="000F32B6" w:rsidP="00A964A8">
            <w:pPr>
              <w:spacing w:before="60"/>
              <w:jc w:val="left"/>
              <w:rPr>
                <w:rFonts w:cs="Arial"/>
                <w:sz w:val="20"/>
              </w:rPr>
            </w:pPr>
            <w:r w:rsidRPr="00B90D61">
              <w:rPr>
                <w:rFonts w:cs="Arial"/>
                <w:sz w:val="20"/>
              </w:rPr>
              <w:t>6.</w:t>
            </w:r>
          </w:p>
        </w:tc>
        <w:tc>
          <w:tcPr>
            <w:tcW w:w="3718" w:type="dxa"/>
            <w:gridSpan w:val="3"/>
            <w:shd w:val="clear" w:color="auto" w:fill="FFFFFF"/>
          </w:tcPr>
          <w:p w14:paraId="0EDC2F10" w14:textId="77777777" w:rsidR="000F32B6" w:rsidRPr="00B90D61" w:rsidRDefault="000F32B6" w:rsidP="00A964A8">
            <w:pPr>
              <w:spacing w:before="60"/>
              <w:jc w:val="left"/>
              <w:rPr>
                <w:rFonts w:cs="Arial"/>
                <w:sz w:val="20"/>
              </w:rPr>
            </w:pPr>
            <w:r w:rsidRPr="00B90D61">
              <w:rPr>
                <w:rFonts w:cs="Arial"/>
                <w:sz w:val="20"/>
              </w:rPr>
              <w:t xml:space="preserve">La société a-t-elle disposé de certains placements? (Annexe 6 à remplir) </w:t>
            </w:r>
          </w:p>
        </w:tc>
        <w:tc>
          <w:tcPr>
            <w:tcW w:w="434" w:type="dxa"/>
            <w:shd w:val="clear" w:color="auto" w:fill="FFFFFF"/>
          </w:tcPr>
          <w:p w14:paraId="30063235" w14:textId="77777777" w:rsidR="000F32B6" w:rsidRPr="00B90D61" w:rsidRDefault="000F32B6" w:rsidP="00A964A8">
            <w:pPr>
              <w:spacing w:before="60"/>
              <w:jc w:val="left"/>
              <w:rPr>
                <w:rFonts w:cs="Arial"/>
                <w:sz w:val="20"/>
              </w:rPr>
            </w:pPr>
          </w:p>
        </w:tc>
        <w:tc>
          <w:tcPr>
            <w:tcW w:w="431" w:type="dxa"/>
            <w:shd w:val="clear" w:color="auto" w:fill="FFFFFF"/>
          </w:tcPr>
          <w:p w14:paraId="78C0FA56" w14:textId="77777777" w:rsidR="000F32B6" w:rsidRPr="00B90D61" w:rsidRDefault="000F32B6" w:rsidP="00A964A8">
            <w:pPr>
              <w:spacing w:before="60"/>
              <w:jc w:val="left"/>
              <w:rPr>
                <w:rFonts w:cs="Arial"/>
                <w:sz w:val="20"/>
              </w:rPr>
            </w:pPr>
          </w:p>
        </w:tc>
        <w:tc>
          <w:tcPr>
            <w:tcW w:w="4233" w:type="dxa"/>
            <w:shd w:val="clear" w:color="auto" w:fill="FFFFFF"/>
          </w:tcPr>
          <w:p w14:paraId="1E50A257" w14:textId="77777777" w:rsidR="000F32B6" w:rsidRPr="00B90D61" w:rsidRDefault="000F32B6" w:rsidP="00A964A8">
            <w:pPr>
              <w:pStyle w:val="Paragraphedeliste"/>
              <w:numPr>
                <w:ilvl w:val="0"/>
                <w:numId w:val="56"/>
              </w:numPr>
              <w:spacing w:before="60"/>
              <w:ind w:left="306" w:hanging="306"/>
              <w:contextualSpacing w:val="0"/>
              <w:jc w:val="left"/>
              <w:rPr>
                <w:rFonts w:cs="Arial"/>
                <w:sz w:val="20"/>
              </w:rPr>
            </w:pPr>
            <w:r w:rsidRPr="00B90D61">
              <w:rPr>
                <w:rFonts w:cs="Arial"/>
                <w:sz w:val="20"/>
              </w:rPr>
              <w:t>Il est important de valider que la case «</w:t>
            </w:r>
            <w:r>
              <w:rPr>
                <w:rFonts w:cs="Arial"/>
                <w:sz w:val="20"/>
              </w:rPr>
              <w:t> </w:t>
            </w:r>
            <w:r w:rsidRPr="00B90D61">
              <w:rPr>
                <w:rFonts w:cs="Arial"/>
                <w:sz w:val="20"/>
              </w:rPr>
              <w:t>BP</w:t>
            </w:r>
            <w:r>
              <w:rPr>
                <w:rFonts w:cs="Arial"/>
                <w:sz w:val="20"/>
              </w:rPr>
              <w:t> </w:t>
            </w:r>
            <w:r w:rsidRPr="00B90D61">
              <w:rPr>
                <w:rFonts w:cs="Arial"/>
                <w:sz w:val="20"/>
              </w:rPr>
              <w:t>» (bien passif) de l’annexe 6 soit cochée afin d’indiquer que le gain ou la perte en capital provient de la disposition d’un bien autre qu’un bien actif de la société.</w:t>
            </w:r>
          </w:p>
          <w:p w14:paraId="1670A911" w14:textId="77777777" w:rsidR="000F32B6" w:rsidRPr="00DA0655" w:rsidRDefault="000F32B6" w:rsidP="00A964A8">
            <w:pPr>
              <w:spacing w:before="60"/>
              <w:jc w:val="left"/>
              <w:rPr>
                <w:rFonts w:cs="Arial"/>
                <w:sz w:val="20"/>
              </w:rPr>
            </w:pPr>
            <w:r w:rsidRPr="00DA0655">
              <w:rPr>
                <w:rFonts w:cs="Arial"/>
                <w:sz w:val="20"/>
                <w:u w:val="single"/>
              </w:rPr>
              <w:t>Références</w:t>
            </w:r>
            <w:r w:rsidRPr="00DA0655">
              <w:rPr>
                <w:rFonts w:cs="Arial"/>
                <w:sz w:val="20"/>
              </w:rPr>
              <w:t> : articles 38, 39 et 44.1, paragraphes 40(1), 40(3.3) et 50(1), alinéa 40(2)g) de la Loi; IT-159R3, IT-426R, IT-479R, Folio S4-F8-C1</w:t>
            </w:r>
          </w:p>
        </w:tc>
      </w:tr>
      <w:tr w:rsidR="000F32B6" w:rsidRPr="00B90D61" w14:paraId="3C9F020B" w14:textId="77777777" w:rsidTr="00A964A8">
        <w:trPr>
          <w:cantSplit/>
          <w:trHeight w:val="328"/>
        </w:trPr>
        <w:tc>
          <w:tcPr>
            <w:tcW w:w="540" w:type="dxa"/>
            <w:shd w:val="clear" w:color="auto" w:fill="FFFFFF"/>
          </w:tcPr>
          <w:p w14:paraId="1773F320" w14:textId="77777777" w:rsidR="000F32B6" w:rsidRPr="00B90D61" w:rsidRDefault="000F32B6" w:rsidP="00A964A8">
            <w:pPr>
              <w:spacing w:before="60"/>
              <w:jc w:val="left"/>
              <w:rPr>
                <w:rFonts w:cs="Arial"/>
                <w:sz w:val="20"/>
              </w:rPr>
            </w:pPr>
            <w:r w:rsidRPr="00B90D61">
              <w:rPr>
                <w:rFonts w:cs="Arial"/>
                <w:sz w:val="20"/>
              </w:rPr>
              <w:t>7.</w:t>
            </w:r>
          </w:p>
        </w:tc>
        <w:tc>
          <w:tcPr>
            <w:tcW w:w="3718" w:type="dxa"/>
            <w:gridSpan w:val="3"/>
            <w:shd w:val="clear" w:color="auto" w:fill="FFFFFF"/>
          </w:tcPr>
          <w:p w14:paraId="5642C7C0" w14:textId="77777777" w:rsidR="000F32B6" w:rsidRPr="00B90D61" w:rsidRDefault="000F32B6" w:rsidP="00A964A8">
            <w:pPr>
              <w:tabs>
                <w:tab w:val="left" w:pos="350"/>
              </w:tabs>
              <w:spacing w:before="60"/>
              <w:jc w:val="left"/>
              <w:rPr>
                <w:rFonts w:cs="Arial"/>
                <w:sz w:val="20"/>
              </w:rPr>
            </w:pPr>
            <w:r w:rsidRPr="00B90D61">
              <w:rPr>
                <w:rFonts w:cs="Arial"/>
                <w:sz w:val="20"/>
              </w:rPr>
              <w:t>La société détient-elle des placements en monnaie étrangère?</w:t>
            </w:r>
          </w:p>
        </w:tc>
        <w:tc>
          <w:tcPr>
            <w:tcW w:w="434" w:type="dxa"/>
            <w:shd w:val="clear" w:color="auto" w:fill="FFFFFF"/>
          </w:tcPr>
          <w:p w14:paraId="5AF5E245" w14:textId="77777777" w:rsidR="000F32B6" w:rsidRPr="00B90D61" w:rsidRDefault="000F32B6" w:rsidP="00A964A8">
            <w:pPr>
              <w:spacing w:before="60"/>
              <w:jc w:val="left"/>
              <w:rPr>
                <w:rFonts w:cs="Arial"/>
                <w:sz w:val="20"/>
              </w:rPr>
            </w:pPr>
          </w:p>
        </w:tc>
        <w:tc>
          <w:tcPr>
            <w:tcW w:w="431" w:type="dxa"/>
            <w:shd w:val="clear" w:color="auto" w:fill="FFFFFF"/>
          </w:tcPr>
          <w:p w14:paraId="25F662E2" w14:textId="77777777" w:rsidR="000F32B6" w:rsidRPr="00B90D61" w:rsidRDefault="000F32B6" w:rsidP="00A964A8">
            <w:pPr>
              <w:spacing w:before="60"/>
              <w:jc w:val="left"/>
              <w:rPr>
                <w:rFonts w:cs="Arial"/>
                <w:sz w:val="20"/>
              </w:rPr>
            </w:pPr>
          </w:p>
        </w:tc>
        <w:tc>
          <w:tcPr>
            <w:tcW w:w="4233" w:type="dxa"/>
            <w:shd w:val="clear" w:color="auto" w:fill="FFFFFF"/>
          </w:tcPr>
          <w:p w14:paraId="783C4E91" w14:textId="77777777" w:rsidR="000F32B6" w:rsidRPr="00B90D61" w:rsidRDefault="000F32B6" w:rsidP="00A964A8">
            <w:pPr>
              <w:pStyle w:val="Paragraphedeliste"/>
              <w:numPr>
                <w:ilvl w:val="0"/>
                <w:numId w:val="56"/>
              </w:numPr>
              <w:spacing w:before="60"/>
              <w:ind w:left="306" w:hanging="306"/>
              <w:contextualSpacing w:val="0"/>
              <w:jc w:val="left"/>
              <w:rPr>
                <w:rFonts w:cs="Arial"/>
                <w:sz w:val="20"/>
              </w:rPr>
            </w:pPr>
            <w:r w:rsidRPr="00B90D61">
              <w:rPr>
                <w:rFonts w:cs="Arial"/>
                <w:sz w:val="20"/>
              </w:rPr>
              <w:t xml:space="preserve">Attention au gain ou à la perte de change, car il peut être considéré comme un GC ou PC. </w:t>
            </w:r>
          </w:p>
        </w:tc>
      </w:tr>
      <w:tr w:rsidR="000F32B6" w:rsidRPr="00B90D61" w14:paraId="4FA7003E" w14:textId="77777777" w:rsidTr="00A964A8">
        <w:trPr>
          <w:cantSplit/>
          <w:trHeight w:val="1011"/>
        </w:trPr>
        <w:tc>
          <w:tcPr>
            <w:tcW w:w="540" w:type="dxa"/>
            <w:shd w:val="clear" w:color="auto" w:fill="FFFFFF"/>
          </w:tcPr>
          <w:p w14:paraId="3B1E3318" w14:textId="77777777" w:rsidR="000F32B6" w:rsidRPr="00B90D61" w:rsidRDefault="000F32B6" w:rsidP="00A964A8">
            <w:pPr>
              <w:spacing w:before="60"/>
              <w:jc w:val="left"/>
              <w:rPr>
                <w:rFonts w:cs="Arial"/>
                <w:sz w:val="20"/>
              </w:rPr>
            </w:pPr>
            <w:r w:rsidRPr="00B90D61">
              <w:rPr>
                <w:rFonts w:cs="Arial"/>
                <w:sz w:val="20"/>
              </w:rPr>
              <w:t>8.</w:t>
            </w:r>
          </w:p>
        </w:tc>
        <w:tc>
          <w:tcPr>
            <w:tcW w:w="3718" w:type="dxa"/>
            <w:gridSpan w:val="3"/>
            <w:shd w:val="clear" w:color="auto" w:fill="FFFFFF"/>
          </w:tcPr>
          <w:p w14:paraId="109AE40E" w14:textId="77777777" w:rsidR="000F32B6" w:rsidRPr="00B90D61" w:rsidRDefault="000F32B6" w:rsidP="00A964A8">
            <w:pPr>
              <w:spacing w:before="60"/>
              <w:jc w:val="left"/>
              <w:rPr>
                <w:rFonts w:cs="Arial"/>
                <w:sz w:val="20"/>
              </w:rPr>
            </w:pPr>
            <w:r w:rsidRPr="00B90D61">
              <w:rPr>
                <w:rFonts w:cs="Arial"/>
                <w:sz w:val="20"/>
              </w:rPr>
              <w:t>La société a-t-elle réalisé un revenu d’entreprise et un revenu de biens? (Annexe 7 à remplir)</w:t>
            </w:r>
          </w:p>
        </w:tc>
        <w:tc>
          <w:tcPr>
            <w:tcW w:w="434" w:type="dxa"/>
            <w:shd w:val="clear" w:color="auto" w:fill="FFFFFF"/>
          </w:tcPr>
          <w:p w14:paraId="212BB9BD" w14:textId="77777777" w:rsidR="000F32B6" w:rsidRPr="00B90D61" w:rsidRDefault="000F32B6" w:rsidP="00A964A8">
            <w:pPr>
              <w:spacing w:before="60"/>
              <w:jc w:val="left"/>
              <w:rPr>
                <w:rFonts w:cs="Arial"/>
                <w:sz w:val="20"/>
              </w:rPr>
            </w:pPr>
          </w:p>
        </w:tc>
        <w:tc>
          <w:tcPr>
            <w:tcW w:w="431" w:type="dxa"/>
            <w:shd w:val="clear" w:color="auto" w:fill="FFFFFF"/>
          </w:tcPr>
          <w:p w14:paraId="25815A88" w14:textId="77777777" w:rsidR="000F32B6" w:rsidRPr="00B90D61" w:rsidRDefault="000F32B6" w:rsidP="00A964A8">
            <w:pPr>
              <w:spacing w:before="60"/>
              <w:jc w:val="left"/>
              <w:rPr>
                <w:rFonts w:cs="Arial"/>
                <w:sz w:val="20"/>
              </w:rPr>
            </w:pPr>
          </w:p>
        </w:tc>
        <w:tc>
          <w:tcPr>
            <w:tcW w:w="4233" w:type="dxa"/>
            <w:shd w:val="clear" w:color="auto" w:fill="FFFFFF"/>
          </w:tcPr>
          <w:p w14:paraId="6E7AE932" w14:textId="77777777" w:rsidR="000F32B6" w:rsidRPr="00B90D61" w:rsidRDefault="000F32B6" w:rsidP="00A964A8">
            <w:pPr>
              <w:pStyle w:val="Paragraphedeliste"/>
              <w:numPr>
                <w:ilvl w:val="0"/>
                <w:numId w:val="56"/>
              </w:numPr>
              <w:spacing w:before="60"/>
              <w:ind w:left="306" w:hanging="306"/>
              <w:contextualSpacing w:val="0"/>
              <w:jc w:val="left"/>
              <w:rPr>
                <w:rFonts w:cs="Arial"/>
                <w:sz w:val="20"/>
              </w:rPr>
            </w:pPr>
            <w:r w:rsidRPr="00B90D61">
              <w:rPr>
                <w:rFonts w:cs="Arial"/>
                <w:sz w:val="20"/>
              </w:rPr>
              <w:t>Attention à la répartition des dépenses entre les différents types de revenus et considérer les revenus et dépenses fiscales au lieu de comptables.</w:t>
            </w:r>
          </w:p>
          <w:p w14:paraId="7C51228A" w14:textId="77777777" w:rsidR="000F32B6" w:rsidRPr="00DA0655" w:rsidRDefault="000F32B6" w:rsidP="00A964A8">
            <w:pPr>
              <w:spacing w:before="60"/>
              <w:jc w:val="left"/>
              <w:rPr>
                <w:rFonts w:cs="Arial"/>
                <w:sz w:val="20"/>
              </w:rPr>
            </w:pPr>
            <w:r w:rsidRPr="00DA0655">
              <w:rPr>
                <w:rFonts w:cs="Arial"/>
                <w:sz w:val="20"/>
                <w:u w:val="single"/>
              </w:rPr>
              <w:t>Références </w:t>
            </w:r>
            <w:r w:rsidRPr="00DA0655">
              <w:rPr>
                <w:rFonts w:cs="Arial"/>
                <w:sz w:val="20"/>
              </w:rPr>
              <w:t>: paragraphes 112(1), 113(1), 129(4), 186(1) de la Loi; IT-73R6, IT-88R2, IT-269R4 et IT-328R3</w:t>
            </w:r>
          </w:p>
        </w:tc>
      </w:tr>
      <w:tr w:rsidR="000F32B6" w:rsidRPr="00B90D61" w14:paraId="2FAE32EC" w14:textId="77777777" w:rsidTr="00A964A8">
        <w:trPr>
          <w:cantSplit/>
          <w:trHeight w:val="1723"/>
        </w:trPr>
        <w:tc>
          <w:tcPr>
            <w:tcW w:w="540" w:type="dxa"/>
            <w:shd w:val="clear" w:color="auto" w:fill="FFFFFF"/>
          </w:tcPr>
          <w:p w14:paraId="54C12AF5" w14:textId="77777777" w:rsidR="000F32B6" w:rsidRPr="00B90D61" w:rsidRDefault="000F32B6" w:rsidP="00A964A8">
            <w:pPr>
              <w:spacing w:before="60"/>
              <w:jc w:val="left"/>
              <w:rPr>
                <w:rFonts w:cs="Arial"/>
                <w:sz w:val="20"/>
              </w:rPr>
            </w:pPr>
            <w:r w:rsidRPr="00B90D61">
              <w:rPr>
                <w:rFonts w:cs="Arial"/>
                <w:sz w:val="20"/>
              </w:rPr>
              <w:lastRenderedPageBreak/>
              <w:t>9.</w:t>
            </w:r>
          </w:p>
        </w:tc>
        <w:tc>
          <w:tcPr>
            <w:tcW w:w="3718" w:type="dxa"/>
            <w:gridSpan w:val="3"/>
            <w:shd w:val="clear" w:color="auto" w:fill="FFFFFF"/>
          </w:tcPr>
          <w:p w14:paraId="1199CA14" w14:textId="77777777" w:rsidR="000F32B6" w:rsidRPr="00B90D61" w:rsidRDefault="000F32B6" w:rsidP="00A964A8">
            <w:pPr>
              <w:tabs>
                <w:tab w:val="left" w:pos="350"/>
              </w:tabs>
              <w:spacing w:before="60"/>
              <w:jc w:val="left"/>
              <w:rPr>
                <w:rFonts w:cs="Arial"/>
                <w:sz w:val="20"/>
              </w:rPr>
            </w:pPr>
            <w:r w:rsidRPr="00B90D61">
              <w:rPr>
                <w:rFonts w:cs="Arial"/>
                <w:sz w:val="20"/>
              </w:rPr>
              <w:t>La société a-t-elle une participation dans une société de personnes? (Annexes 71, 72 et 73 à remplir, selon le cas.)</w:t>
            </w:r>
          </w:p>
        </w:tc>
        <w:tc>
          <w:tcPr>
            <w:tcW w:w="434" w:type="dxa"/>
            <w:shd w:val="clear" w:color="auto" w:fill="FFFFFF"/>
          </w:tcPr>
          <w:p w14:paraId="53EA2945" w14:textId="77777777" w:rsidR="000F32B6" w:rsidRPr="00B90D61" w:rsidRDefault="000F32B6" w:rsidP="00A964A8">
            <w:pPr>
              <w:spacing w:before="60"/>
              <w:jc w:val="left"/>
              <w:rPr>
                <w:rFonts w:cs="Arial"/>
                <w:sz w:val="20"/>
              </w:rPr>
            </w:pPr>
          </w:p>
        </w:tc>
        <w:tc>
          <w:tcPr>
            <w:tcW w:w="431" w:type="dxa"/>
            <w:shd w:val="clear" w:color="auto" w:fill="FFFFFF"/>
          </w:tcPr>
          <w:p w14:paraId="593E2B42" w14:textId="77777777" w:rsidR="000F32B6" w:rsidRPr="00B90D61" w:rsidRDefault="000F32B6" w:rsidP="00A964A8">
            <w:pPr>
              <w:spacing w:before="60"/>
              <w:jc w:val="left"/>
              <w:rPr>
                <w:rFonts w:cs="Arial"/>
                <w:sz w:val="20"/>
              </w:rPr>
            </w:pPr>
          </w:p>
        </w:tc>
        <w:tc>
          <w:tcPr>
            <w:tcW w:w="4233" w:type="dxa"/>
            <w:shd w:val="clear" w:color="auto" w:fill="FFFFFF"/>
          </w:tcPr>
          <w:p w14:paraId="410E7218" w14:textId="77777777" w:rsidR="000F32B6" w:rsidRPr="00B90D61" w:rsidRDefault="000F32B6" w:rsidP="00A964A8">
            <w:pPr>
              <w:pStyle w:val="Paragraphedeliste"/>
              <w:numPr>
                <w:ilvl w:val="0"/>
                <w:numId w:val="56"/>
              </w:numPr>
              <w:spacing w:before="60"/>
              <w:ind w:left="306" w:hanging="306"/>
              <w:contextualSpacing w:val="0"/>
              <w:jc w:val="left"/>
              <w:rPr>
                <w:rFonts w:cs="Arial"/>
                <w:sz w:val="20"/>
              </w:rPr>
            </w:pPr>
            <w:r w:rsidRPr="00B90D61">
              <w:rPr>
                <w:rFonts w:cs="Arial"/>
                <w:sz w:val="20"/>
              </w:rPr>
              <w:t>Attention à l’attribution de la quote-part sur le plan comptable et à la conciliation du revenu aux fins fiscales.</w:t>
            </w:r>
          </w:p>
          <w:p w14:paraId="623BEADE" w14:textId="77777777" w:rsidR="000F32B6" w:rsidRPr="00B90D61" w:rsidRDefault="000F32B6" w:rsidP="00A964A8">
            <w:pPr>
              <w:pStyle w:val="Paragraphedeliste"/>
              <w:numPr>
                <w:ilvl w:val="0"/>
                <w:numId w:val="56"/>
              </w:numPr>
              <w:spacing w:before="60"/>
              <w:ind w:left="306" w:hanging="306"/>
              <w:contextualSpacing w:val="0"/>
              <w:jc w:val="left"/>
              <w:rPr>
                <w:rFonts w:cs="Arial"/>
                <w:sz w:val="20"/>
              </w:rPr>
            </w:pPr>
            <w:r w:rsidRPr="00B90D61">
              <w:rPr>
                <w:rFonts w:cs="Arial"/>
                <w:sz w:val="20"/>
              </w:rPr>
              <w:t>Attention de faire les ajustements relatifs à la période tampon si la société détient une participation notable dans une société de personnes dont la date des états financiers ne correspond pas à la date des états financiers de la société.</w:t>
            </w:r>
          </w:p>
        </w:tc>
      </w:tr>
      <w:tr w:rsidR="000F32B6" w:rsidRPr="00B90D61" w14:paraId="6A68419C" w14:textId="77777777" w:rsidTr="00A964A8">
        <w:trPr>
          <w:cantSplit/>
          <w:trHeight w:val="733"/>
        </w:trPr>
        <w:tc>
          <w:tcPr>
            <w:tcW w:w="540" w:type="dxa"/>
            <w:tcBorders>
              <w:bottom w:val="single" w:sz="2" w:space="0" w:color="auto"/>
            </w:tcBorders>
            <w:shd w:val="clear" w:color="auto" w:fill="FFFFFF"/>
          </w:tcPr>
          <w:p w14:paraId="48E44D45" w14:textId="77777777" w:rsidR="000F32B6" w:rsidRPr="00B90D61" w:rsidRDefault="000F32B6" w:rsidP="00A964A8">
            <w:pPr>
              <w:spacing w:before="60"/>
              <w:jc w:val="left"/>
              <w:rPr>
                <w:rFonts w:cs="Arial"/>
                <w:sz w:val="20"/>
              </w:rPr>
            </w:pPr>
            <w:r w:rsidRPr="00B90D61">
              <w:rPr>
                <w:rFonts w:cs="Arial"/>
                <w:sz w:val="20"/>
              </w:rPr>
              <w:t>10.</w:t>
            </w:r>
          </w:p>
        </w:tc>
        <w:tc>
          <w:tcPr>
            <w:tcW w:w="3718" w:type="dxa"/>
            <w:gridSpan w:val="3"/>
            <w:tcBorders>
              <w:bottom w:val="single" w:sz="2" w:space="0" w:color="auto"/>
            </w:tcBorders>
            <w:shd w:val="clear" w:color="auto" w:fill="FFFFFF"/>
          </w:tcPr>
          <w:p w14:paraId="7975191E" w14:textId="77777777" w:rsidR="000F32B6" w:rsidRPr="00B90D61" w:rsidRDefault="000F32B6" w:rsidP="00A964A8">
            <w:pPr>
              <w:tabs>
                <w:tab w:val="left" w:pos="350"/>
              </w:tabs>
              <w:spacing w:before="60"/>
              <w:jc w:val="left"/>
              <w:rPr>
                <w:rFonts w:cs="Arial"/>
                <w:sz w:val="20"/>
              </w:rPr>
            </w:pPr>
            <w:r w:rsidRPr="00B90D61">
              <w:rPr>
                <w:rFonts w:cs="Arial"/>
                <w:sz w:val="20"/>
              </w:rPr>
              <w:t>La société a-t-elle subi des intérêts sur emprunt en vue d’acquérir des placements?</w:t>
            </w:r>
          </w:p>
        </w:tc>
        <w:tc>
          <w:tcPr>
            <w:tcW w:w="434" w:type="dxa"/>
            <w:tcBorders>
              <w:bottom w:val="single" w:sz="2" w:space="0" w:color="auto"/>
            </w:tcBorders>
            <w:shd w:val="clear" w:color="auto" w:fill="FFFFFF"/>
          </w:tcPr>
          <w:p w14:paraId="1C5197ED" w14:textId="77777777" w:rsidR="000F32B6" w:rsidRPr="00B90D61" w:rsidRDefault="000F32B6" w:rsidP="00A964A8">
            <w:pPr>
              <w:spacing w:before="60"/>
              <w:jc w:val="left"/>
              <w:rPr>
                <w:rFonts w:cs="Arial"/>
                <w:sz w:val="20"/>
              </w:rPr>
            </w:pPr>
          </w:p>
        </w:tc>
        <w:tc>
          <w:tcPr>
            <w:tcW w:w="431" w:type="dxa"/>
            <w:tcBorders>
              <w:bottom w:val="single" w:sz="2" w:space="0" w:color="auto"/>
            </w:tcBorders>
            <w:shd w:val="clear" w:color="auto" w:fill="FFFFFF"/>
          </w:tcPr>
          <w:p w14:paraId="013E14AD" w14:textId="77777777" w:rsidR="000F32B6" w:rsidRPr="00B90D61" w:rsidRDefault="000F32B6" w:rsidP="00A964A8">
            <w:pPr>
              <w:spacing w:before="60"/>
              <w:jc w:val="left"/>
              <w:rPr>
                <w:rFonts w:cs="Arial"/>
                <w:sz w:val="20"/>
              </w:rPr>
            </w:pPr>
          </w:p>
        </w:tc>
        <w:tc>
          <w:tcPr>
            <w:tcW w:w="4233" w:type="dxa"/>
            <w:tcBorders>
              <w:bottom w:val="single" w:sz="2" w:space="0" w:color="auto"/>
            </w:tcBorders>
            <w:shd w:val="clear" w:color="auto" w:fill="FFFFFF"/>
          </w:tcPr>
          <w:p w14:paraId="45ABDF74" w14:textId="77777777" w:rsidR="000F32B6" w:rsidRPr="00B90D61" w:rsidRDefault="000F32B6" w:rsidP="00A964A8">
            <w:pPr>
              <w:pStyle w:val="Paragraphedeliste"/>
              <w:numPr>
                <w:ilvl w:val="0"/>
                <w:numId w:val="56"/>
              </w:numPr>
              <w:spacing w:before="60"/>
              <w:ind w:left="306" w:hanging="306"/>
              <w:contextualSpacing w:val="0"/>
              <w:jc w:val="left"/>
              <w:rPr>
                <w:rFonts w:cs="Arial"/>
                <w:sz w:val="20"/>
              </w:rPr>
            </w:pPr>
            <w:r w:rsidRPr="00B90D61">
              <w:rPr>
                <w:rFonts w:cs="Arial"/>
                <w:sz w:val="20"/>
              </w:rPr>
              <w:t>Attention aux règles sur la déductibilité des intérêts qui peuvent restreindre le montant déductible.</w:t>
            </w:r>
          </w:p>
          <w:p w14:paraId="6DA83E3B" w14:textId="77777777" w:rsidR="000F32B6" w:rsidRPr="00DA0655" w:rsidRDefault="000F32B6" w:rsidP="00A964A8">
            <w:pPr>
              <w:spacing w:before="60"/>
              <w:jc w:val="left"/>
              <w:rPr>
                <w:rFonts w:cs="Arial"/>
                <w:sz w:val="20"/>
              </w:rPr>
            </w:pPr>
            <w:r w:rsidRPr="00DA0655">
              <w:rPr>
                <w:rFonts w:cs="Arial"/>
                <w:sz w:val="20"/>
                <w:u w:val="single"/>
              </w:rPr>
              <w:t>Références</w:t>
            </w:r>
            <w:r w:rsidRPr="00DA0655">
              <w:rPr>
                <w:rFonts w:cs="Arial"/>
                <w:sz w:val="20"/>
              </w:rPr>
              <w:t> : alinéa 20(1)c) de la Loi et Folio S3-F6-C1</w:t>
            </w:r>
          </w:p>
        </w:tc>
      </w:tr>
      <w:tr w:rsidR="000F32B6" w:rsidRPr="00B90D61" w14:paraId="5DDD264D" w14:textId="77777777" w:rsidTr="00A964A8">
        <w:trPr>
          <w:cantSplit/>
          <w:trHeight w:val="427"/>
        </w:trPr>
        <w:tc>
          <w:tcPr>
            <w:tcW w:w="540" w:type="dxa"/>
            <w:tcBorders>
              <w:top w:val="single" w:sz="2" w:space="0" w:color="auto"/>
              <w:bottom w:val="single" w:sz="12" w:space="0" w:color="auto"/>
            </w:tcBorders>
            <w:shd w:val="clear" w:color="auto" w:fill="FFFFFF"/>
          </w:tcPr>
          <w:p w14:paraId="3CA9F854" w14:textId="77777777" w:rsidR="000F32B6" w:rsidRPr="00B90D61" w:rsidRDefault="000F32B6" w:rsidP="00A964A8">
            <w:pPr>
              <w:spacing w:before="60"/>
              <w:jc w:val="left"/>
              <w:rPr>
                <w:rFonts w:cs="Arial"/>
                <w:sz w:val="20"/>
              </w:rPr>
            </w:pPr>
            <w:r w:rsidRPr="00B90D61">
              <w:rPr>
                <w:rFonts w:cs="Arial"/>
                <w:sz w:val="20"/>
              </w:rPr>
              <w:t>11.</w:t>
            </w:r>
          </w:p>
        </w:tc>
        <w:tc>
          <w:tcPr>
            <w:tcW w:w="3718" w:type="dxa"/>
            <w:gridSpan w:val="3"/>
            <w:tcBorders>
              <w:top w:val="single" w:sz="2" w:space="0" w:color="auto"/>
              <w:bottom w:val="single" w:sz="12" w:space="0" w:color="auto"/>
            </w:tcBorders>
            <w:shd w:val="clear" w:color="auto" w:fill="FFFFFF"/>
          </w:tcPr>
          <w:p w14:paraId="5FA8959E" w14:textId="77777777" w:rsidR="000F32B6" w:rsidRPr="00B90D61" w:rsidRDefault="000F32B6" w:rsidP="00A964A8">
            <w:pPr>
              <w:tabs>
                <w:tab w:val="left" w:pos="350"/>
              </w:tabs>
              <w:spacing w:before="60"/>
              <w:jc w:val="left"/>
              <w:rPr>
                <w:rFonts w:cs="Arial"/>
                <w:sz w:val="20"/>
              </w:rPr>
            </w:pPr>
            <w:r w:rsidRPr="00B90D61">
              <w:rPr>
                <w:rFonts w:cs="Arial"/>
                <w:sz w:val="20"/>
              </w:rPr>
              <w:t>La société a-t-elle reçu des revenus de placements provenant de participation dans une fiducie de placements (</w:t>
            </w:r>
            <w:r w:rsidRPr="00FD3552">
              <w:rPr>
                <w:rFonts w:cs="Arial"/>
                <w:i/>
                <w:iCs/>
                <w:sz w:val="20"/>
              </w:rPr>
              <w:t xml:space="preserve">trust </w:t>
            </w:r>
            <w:proofErr w:type="spellStart"/>
            <w:r w:rsidRPr="00FD3552">
              <w:rPr>
                <w:rFonts w:cs="Arial"/>
                <w:i/>
                <w:iCs/>
                <w:sz w:val="20"/>
              </w:rPr>
              <w:t>units</w:t>
            </w:r>
            <w:proofErr w:type="spellEnd"/>
            <w:r w:rsidRPr="00B90D61">
              <w:rPr>
                <w:rFonts w:cs="Arial"/>
                <w:sz w:val="20"/>
              </w:rPr>
              <w:t>)?</w:t>
            </w:r>
          </w:p>
        </w:tc>
        <w:tc>
          <w:tcPr>
            <w:tcW w:w="434" w:type="dxa"/>
            <w:tcBorders>
              <w:top w:val="single" w:sz="2" w:space="0" w:color="auto"/>
              <w:bottom w:val="single" w:sz="12" w:space="0" w:color="auto"/>
            </w:tcBorders>
            <w:shd w:val="clear" w:color="auto" w:fill="FFFFFF"/>
          </w:tcPr>
          <w:p w14:paraId="6180A5D7" w14:textId="77777777" w:rsidR="000F32B6" w:rsidRPr="00B90D61" w:rsidRDefault="000F32B6" w:rsidP="00A964A8">
            <w:pPr>
              <w:spacing w:before="60"/>
              <w:jc w:val="left"/>
              <w:rPr>
                <w:rFonts w:cs="Arial"/>
                <w:sz w:val="20"/>
              </w:rPr>
            </w:pPr>
          </w:p>
        </w:tc>
        <w:tc>
          <w:tcPr>
            <w:tcW w:w="431" w:type="dxa"/>
            <w:tcBorders>
              <w:top w:val="single" w:sz="2" w:space="0" w:color="auto"/>
              <w:bottom w:val="single" w:sz="12" w:space="0" w:color="auto"/>
            </w:tcBorders>
            <w:shd w:val="clear" w:color="auto" w:fill="FFFFFF"/>
          </w:tcPr>
          <w:p w14:paraId="1F6701F9" w14:textId="77777777" w:rsidR="000F32B6" w:rsidRPr="00B90D61" w:rsidRDefault="000F32B6" w:rsidP="00A964A8">
            <w:pPr>
              <w:spacing w:before="60"/>
              <w:jc w:val="left"/>
              <w:rPr>
                <w:rFonts w:cs="Arial"/>
                <w:sz w:val="20"/>
              </w:rPr>
            </w:pPr>
          </w:p>
        </w:tc>
        <w:tc>
          <w:tcPr>
            <w:tcW w:w="4233" w:type="dxa"/>
            <w:tcBorders>
              <w:top w:val="single" w:sz="2" w:space="0" w:color="auto"/>
              <w:bottom w:val="single" w:sz="12" w:space="0" w:color="auto"/>
            </w:tcBorders>
            <w:shd w:val="clear" w:color="auto" w:fill="FFFFFF"/>
          </w:tcPr>
          <w:p w14:paraId="4DC37144" w14:textId="77777777" w:rsidR="000F32B6" w:rsidRPr="00B90D61" w:rsidRDefault="000F32B6" w:rsidP="00A964A8">
            <w:pPr>
              <w:pStyle w:val="Paragraphedeliste"/>
              <w:numPr>
                <w:ilvl w:val="0"/>
                <w:numId w:val="56"/>
              </w:numPr>
              <w:spacing w:before="60"/>
              <w:ind w:left="306" w:hanging="306"/>
              <w:contextualSpacing w:val="0"/>
              <w:jc w:val="left"/>
              <w:rPr>
                <w:rFonts w:cs="Arial"/>
                <w:sz w:val="20"/>
              </w:rPr>
            </w:pPr>
            <w:r w:rsidRPr="00B90D61">
              <w:rPr>
                <w:rFonts w:cs="Arial"/>
                <w:sz w:val="20"/>
              </w:rPr>
              <w:t>Attention au retour de capital qui n’est pas du revenu, mais qui demande un ajustement au PBR du placement.</w:t>
            </w:r>
          </w:p>
        </w:tc>
      </w:tr>
      <w:tr w:rsidR="000F32B6" w:rsidRPr="00B90D61" w14:paraId="66B22478" w14:textId="77777777" w:rsidTr="00A964A8">
        <w:trPr>
          <w:cantSplit/>
          <w:trHeight w:val="105"/>
        </w:trPr>
        <w:tc>
          <w:tcPr>
            <w:tcW w:w="9356" w:type="dxa"/>
            <w:gridSpan w:val="7"/>
            <w:tcBorders>
              <w:top w:val="single" w:sz="12" w:space="0" w:color="auto"/>
            </w:tcBorders>
            <w:shd w:val="clear" w:color="auto" w:fill="FFFFFF"/>
          </w:tcPr>
          <w:p w14:paraId="081347B2" w14:textId="77777777" w:rsidR="000F32B6" w:rsidRPr="00B90D61" w:rsidRDefault="000F32B6" w:rsidP="00A964A8">
            <w:pPr>
              <w:pStyle w:val="Titre"/>
              <w:keepNext/>
              <w:keepLines/>
              <w:spacing w:after="0"/>
              <w:jc w:val="left"/>
              <w:rPr>
                <w:szCs w:val="20"/>
              </w:rPr>
            </w:pPr>
            <w:bookmarkStart w:id="7" w:name="_Toc179378802"/>
            <w:r w:rsidRPr="00B90D61">
              <w:rPr>
                <w:szCs w:val="20"/>
              </w:rPr>
              <w:t>Immobilisations</w:t>
            </w:r>
            <w:bookmarkEnd w:id="7"/>
          </w:p>
        </w:tc>
      </w:tr>
      <w:tr w:rsidR="000F32B6" w:rsidRPr="00B90D61" w14:paraId="5335F6CC" w14:textId="77777777" w:rsidTr="00A964A8">
        <w:trPr>
          <w:cantSplit/>
          <w:trHeight w:val="2681"/>
        </w:trPr>
        <w:tc>
          <w:tcPr>
            <w:tcW w:w="540" w:type="dxa"/>
            <w:tcBorders>
              <w:top w:val="single" w:sz="12" w:space="0" w:color="auto"/>
            </w:tcBorders>
            <w:shd w:val="clear" w:color="auto" w:fill="FFFFFF"/>
          </w:tcPr>
          <w:p w14:paraId="5B2E0142" w14:textId="77777777" w:rsidR="000F32B6" w:rsidRPr="00B90D61" w:rsidRDefault="000F32B6" w:rsidP="00A964A8">
            <w:pPr>
              <w:spacing w:before="60"/>
              <w:jc w:val="left"/>
              <w:rPr>
                <w:rFonts w:cs="Arial"/>
                <w:sz w:val="20"/>
              </w:rPr>
            </w:pPr>
            <w:r w:rsidRPr="00B90D61">
              <w:rPr>
                <w:rFonts w:cs="Arial"/>
                <w:sz w:val="20"/>
              </w:rPr>
              <w:t>1.</w:t>
            </w:r>
          </w:p>
        </w:tc>
        <w:tc>
          <w:tcPr>
            <w:tcW w:w="3686" w:type="dxa"/>
            <w:tcBorders>
              <w:top w:val="single" w:sz="12" w:space="0" w:color="auto"/>
            </w:tcBorders>
            <w:shd w:val="clear" w:color="auto" w:fill="FFFFFF"/>
          </w:tcPr>
          <w:p w14:paraId="0EF32FE0" w14:textId="77777777" w:rsidR="000F32B6" w:rsidRPr="00B90D61" w:rsidRDefault="000F32B6" w:rsidP="00A964A8">
            <w:pPr>
              <w:spacing w:before="60"/>
              <w:jc w:val="left"/>
              <w:rPr>
                <w:rFonts w:cs="Arial"/>
                <w:sz w:val="20"/>
              </w:rPr>
            </w:pPr>
            <w:r w:rsidRPr="00B90D61">
              <w:rPr>
                <w:rFonts w:cs="Arial"/>
                <w:sz w:val="20"/>
              </w:rPr>
              <w:t>La société a-t-elle acquis ou disposé d’immobilisations au cours de l’exercice? (Annexes 6 et 8 à remplir au besoin)</w:t>
            </w:r>
          </w:p>
        </w:tc>
        <w:tc>
          <w:tcPr>
            <w:tcW w:w="466" w:type="dxa"/>
            <w:gridSpan w:val="3"/>
            <w:tcBorders>
              <w:top w:val="single" w:sz="12" w:space="0" w:color="auto"/>
            </w:tcBorders>
            <w:shd w:val="clear" w:color="auto" w:fill="FFFFFF"/>
          </w:tcPr>
          <w:p w14:paraId="22805142" w14:textId="77777777" w:rsidR="000F32B6" w:rsidRPr="00B90D61" w:rsidRDefault="000F32B6" w:rsidP="00A964A8">
            <w:pPr>
              <w:pStyle w:val="123"/>
              <w:keepNext/>
              <w:keepLines/>
              <w:spacing w:before="60"/>
              <w:rPr>
                <w:rFonts w:ascii="Arial" w:hAnsi="Arial" w:cs="Arial"/>
                <w:snapToGrid/>
              </w:rPr>
            </w:pPr>
          </w:p>
        </w:tc>
        <w:tc>
          <w:tcPr>
            <w:tcW w:w="431" w:type="dxa"/>
            <w:tcBorders>
              <w:top w:val="single" w:sz="12" w:space="0" w:color="auto"/>
            </w:tcBorders>
            <w:shd w:val="clear" w:color="auto" w:fill="FFFFFF"/>
          </w:tcPr>
          <w:p w14:paraId="2FBA2340" w14:textId="77777777" w:rsidR="000F32B6" w:rsidRPr="00B90D61" w:rsidRDefault="000F32B6" w:rsidP="00A964A8">
            <w:pPr>
              <w:keepNext/>
              <w:keepLines/>
              <w:spacing w:before="60"/>
              <w:jc w:val="left"/>
              <w:rPr>
                <w:rFonts w:cs="Arial"/>
                <w:sz w:val="20"/>
              </w:rPr>
            </w:pPr>
          </w:p>
        </w:tc>
        <w:tc>
          <w:tcPr>
            <w:tcW w:w="4233" w:type="dxa"/>
            <w:tcBorders>
              <w:top w:val="single" w:sz="12" w:space="0" w:color="auto"/>
            </w:tcBorders>
            <w:shd w:val="clear" w:color="auto" w:fill="FFFFFF"/>
          </w:tcPr>
          <w:p w14:paraId="12E712AA" w14:textId="77777777" w:rsidR="000F32B6" w:rsidRPr="00B90D61" w:rsidRDefault="000F32B6" w:rsidP="00A964A8">
            <w:pPr>
              <w:pStyle w:val="Paragraphedeliste"/>
              <w:keepNext/>
              <w:keepLines/>
              <w:numPr>
                <w:ilvl w:val="0"/>
                <w:numId w:val="56"/>
              </w:numPr>
              <w:spacing w:before="60"/>
              <w:ind w:left="306" w:hanging="306"/>
              <w:contextualSpacing w:val="0"/>
              <w:jc w:val="left"/>
              <w:rPr>
                <w:rFonts w:cs="Arial"/>
                <w:sz w:val="20"/>
              </w:rPr>
            </w:pPr>
            <w:r w:rsidRPr="00B90D61">
              <w:rPr>
                <w:rFonts w:cs="Arial"/>
                <w:sz w:val="20"/>
              </w:rPr>
              <w:t>Inscrire</w:t>
            </w:r>
            <w:r>
              <w:rPr>
                <w:rFonts w:cs="Arial"/>
                <w:sz w:val="20"/>
              </w:rPr>
              <w:t xml:space="preserve"> à l’annexe 8</w:t>
            </w:r>
            <w:r w:rsidRPr="00B90D61">
              <w:rPr>
                <w:rFonts w:cs="Arial"/>
                <w:sz w:val="20"/>
              </w:rPr>
              <w:t xml:space="preserve"> les dispositions au moindre du coût ou du PD.</w:t>
            </w:r>
          </w:p>
          <w:p w14:paraId="45C3B104" w14:textId="77777777" w:rsidR="000F32B6" w:rsidRPr="00B90D61" w:rsidRDefault="000F32B6" w:rsidP="00A964A8">
            <w:pPr>
              <w:pStyle w:val="Paragraphedeliste"/>
              <w:keepNext/>
              <w:keepLines/>
              <w:numPr>
                <w:ilvl w:val="0"/>
                <w:numId w:val="56"/>
              </w:numPr>
              <w:spacing w:before="60"/>
              <w:ind w:left="306" w:hanging="306"/>
              <w:contextualSpacing w:val="0"/>
              <w:jc w:val="left"/>
              <w:rPr>
                <w:rFonts w:cs="Arial"/>
                <w:sz w:val="20"/>
              </w:rPr>
            </w:pPr>
            <w:r w:rsidRPr="00B90D61">
              <w:rPr>
                <w:rFonts w:cs="Arial"/>
                <w:sz w:val="20"/>
              </w:rPr>
              <w:t>Attention aux règles de mise en service.</w:t>
            </w:r>
          </w:p>
          <w:p w14:paraId="7F6AB533" w14:textId="77777777" w:rsidR="000F32B6" w:rsidRPr="00B90D61" w:rsidRDefault="000F32B6" w:rsidP="00A964A8">
            <w:pPr>
              <w:pStyle w:val="Paragraphedeliste"/>
              <w:keepNext/>
              <w:keepLines/>
              <w:numPr>
                <w:ilvl w:val="0"/>
                <w:numId w:val="56"/>
              </w:numPr>
              <w:spacing w:before="60"/>
              <w:ind w:left="306" w:hanging="306"/>
              <w:contextualSpacing w:val="0"/>
              <w:jc w:val="left"/>
              <w:rPr>
                <w:rFonts w:cs="Arial"/>
                <w:sz w:val="20"/>
              </w:rPr>
            </w:pPr>
            <w:r w:rsidRPr="00B90D61">
              <w:rPr>
                <w:rFonts w:cs="Arial"/>
                <w:sz w:val="20"/>
              </w:rPr>
              <w:t>Avez-vous tenu compte des règles transitoires applicables aux immobilisations admissibles acquises avant 2017 et disposées après cette date?</w:t>
            </w:r>
          </w:p>
          <w:p w14:paraId="3BB6620F" w14:textId="77777777" w:rsidR="000F32B6" w:rsidRPr="00B90D61" w:rsidRDefault="000F32B6" w:rsidP="00A964A8">
            <w:pPr>
              <w:pStyle w:val="Paragraphedeliste"/>
              <w:keepNext/>
              <w:keepLines/>
              <w:numPr>
                <w:ilvl w:val="0"/>
                <w:numId w:val="56"/>
              </w:numPr>
              <w:spacing w:before="60"/>
              <w:ind w:left="306" w:hanging="306"/>
              <w:contextualSpacing w:val="0"/>
              <w:jc w:val="left"/>
              <w:rPr>
                <w:rFonts w:cs="Arial"/>
                <w:sz w:val="20"/>
              </w:rPr>
            </w:pPr>
            <w:r w:rsidRPr="00B90D61">
              <w:rPr>
                <w:rFonts w:cs="Arial"/>
                <w:sz w:val="20"/>
              </w:rPr>
              <w:t xml:space="preserve">Est-ce que l’acquisition a été faite auprès d’une personne liée? Si oui, la règle du </w:t>
            </w:r>
            <w:proofErr w:type="spellStart"/>
            <w:r w:rsidRPr="00B90D61">
              <w:rPr>
                <w:rFonts w:cs="Arial"/>
                <w:sz w:val="20"/>
              </w:rPr>
              <w:t>demi-taux</w:t>
            </w:r>
            <w:proofErr w:type="spellEnd"/>
            <w:r w:rsidRPr="00B90D61">
              <w:rPr>
                <w:rFonts w:cs="Arial"/>
                <w:sz w:val="20"/>
              </w:rPr>
              <w:t xml:space="preserve"> ne s’applique pas dans certaines situations.</w:t>
            </w:r>
          </w:p>
          <w:p w14:paraId="5EDCAF17" w14:textId="77777777" w:rsidR="000F32B6" w:rsidRPr="00DA0655" w:rsidRDefault="000F32B6" w:rsidP="00A964A8">
            <w:pPr>
              <w:keepNext/>
              <w:keepLines/>
              <w:spacing w:before="60"/>
              <w:jc w:val="left"/>
              <w:rPr>
                <w:rFonts w:cs="Arial"/>
                <w:sz w:val="20"/>
              </w:rPr>
            </w:pPr>
            <w:r w:rsidRPr="00DA0655">
              <w:rPr>
                <w:rFonts w:cs="Arial"/>
                <w:sz w:val="20"/>
                <w:u w:val="single"/>
              </w:rPr>
              <w:t>Références : paragraphe</w:t>
            </w:r>
            <w:r w:rsidRPr="00DA0655">
              <w:rPr>
                <w:rFonts w:cs="Arial"/>
                <w:sz w:val="20"/>
              </w:rPr>
              <w:t>s 13(1), 13(7.1), 13(7.4), 13(21.1) et (21.2), 20(16), alinéa</w:t>
            </w:r>
            <w:r>
              <w:rPr>
                <w:rFonts w:cs="Arial"/>
                <w:sz w:val="20"/>
              </w:rPr>
              <w:t> </w:t>
            </w:r>
            <w:r w:rsidRPr="00DA0655">
              <w:rPr>
                <w:rFonts w:cs="Arial"/>
                <w:sz w:val="20"/>
              </w:rPr>
              <w:t>18(1)b) de la Loi; paragraphe 1100(2.2) du RIR; IT-273R2 et Folio S3-F4-C1</w:t>
            </w:r>
          </w:p>
        </w:tc>
      </w:tr>
      <w:tr w:rsidR="000F32B6" w:rsidRPr="00B90D61" w14:paraId="0A0C99D9" w14:textId="77777777" w:rsidTr="00A964A8">
        <w:trPr>
          <w:cantSplit/>
          <w:trHeight w:val="1417"/>
        </w:trPr>
        <w:tc>
          <w:tcPr>
            <w:tcW w:w="540" w:type="dxa"/>
            <w:shd w:val="clear" w:color="auto" w:fill="FFFFFF"/>
          </w:tcPr>
          <w:p w14:paraId="5849CA19" w14:textId="77777777" w:rsidR="000F32B6" w:rsidRPr="00B90D61" w:rsidRDefault="000F32B6" w:rsidP="00A964A8">
            <w:pPr>
              <w:spacing w:before="60"/>
              <w:jc w:val="left"/>
              <w:rPr>
                <w:rFonts w:cs="Arial"/>
                <w:sz w:val="20"/>
              </w:rPr>
            </w:pPr>
            <w:r w:rsidRPr="00B90D61">
              <w:rPr>
                <w:rFonts w:cs="Arial"/>
                <w:sz w:val="20"/>
              </w:rPr>
              <w:lastRenderedPageBreak/>
              <w:t xml:space="preserve">2. </w:t>
            </w:r>
          </w:p>
        </w:tc>
        <w:tc>
          <w:tcPr>
            <w:tcW w:w="3686" w:type="dxa"/>
            <w:shd w:val="clear" w:color="auto" w:fill="FFFFFF"/>
          </w:tcPr>
          <w:p w14:paraId="21DB00B1" w14:textId="77777777" w:rsidR="000F32B6" w:rsidRPr="00B90D61" w:rsidRDefault="000F32B6" w:rsidP="00A964A8">
            <w:pPr>
              <w:tabs>
                <w:tab w:val="left" w:pos="350"/>
              </w:tabs>
              <w:spacing w:before="60"/>
              <w:jc w:val="left"/>
              <w:rPr>
                <w:rFonts w:cs="Arial"/>
                <w:sz w:val="20"/>
              </w:rPr>
            </w:pPr>
            <w:r w:rsidRPr="00B90D61">
              <w:rPr>
                <w:rFonts w:cs="Arial"/>
                <w:sz w:val="20"/>
              </w:rPr>
              <w:t>La société a-t-elle acquis des biens qui sont admissibles aux mesures relatives à l’incitatif à l’investissement accéléré?</w:t>
            </w:r>
          </w:p>
        </w:tc>
        <w:tc>
          <w:tcPr>
            <w:tcW w:w="466" w:type="dxa"/>
            <w:gridSpan w:val="3"/>
            <w:shd w:val="clear" w:color="auto" w:fill="FFFFFF"/>
          </w:tcPr>
          <w:p w14:paraId="69B65772" w14:textId="77777777" w:rsidR="000F32B6" w:rsidRPr="00B90D61" w:rsidRDefault="000F32B6" w:rsidP="00A964A8">
            <w:pPr>
              <w:keepNext/>
              <w:keepLines/>
              <w:spacing w:before="60"/>
              <w:jc w:val="left"/>
              <w:rPr>
                <w:rFonts w:cs="Arial"/>
                <w:sz w:val="20"/>
              </w:rPr>
            </w:pPr>
          </w:p>
        </w:tc>
        <w:tc>
          <w:tcPr>
            <w:tcW w:w="431" w:type="dxa"/>
            <w:shd w:val="clear" w:color="auto" w:fill="FFFFFF"/>
          </w:tcPr>
          <w:p w14:paraId="1345A5C1" w14:textId="77777777" w:rsidR="000F32B6" w:rsidRPr="00B90D61" w:rsidRDefault="000F32B6" w:rsidP="00A964A8">
            <w:pPr>
              <w:keepNext/>
              <w:keepLines/>
              <w:spacing w:before="60"/>
              <w:jc w:val="left"/>
              <w:rPr>
                <w:rFonts w:cs="Arial"/>
                <w:sz w:val="20"/>
              </w:rPr>
            </w:pPr>
          </w:p>
        </w:tc>
        <w:tc>
          <w:tcPr>
            <w:tcW w:w="4233" w:type="dxa"/>
            <w:shd w:val="clear" w:color="auto" w:fill="FFFFFF"/>
          </w:tcPr>
          <w:p w14:paraId="71F4A1D2" w14:textId="77777777" w:rsidR="000F32B6" w:rsidRPr="00B90D61" w:rsidRDefault="000F32B6" w:rsidP="00A964A8">
            <w:pPr>
              <w:pStyle w:val="Paragraphedeliste"/>
              <w:keepNext/>
              <w:keepLines/>
              <w:numPr>
                <w:ilvl w:val="0"/>
                <w:numId w:val="56"/>
              </w:numPr>
              <w:spacing w:before="60"/>
              <w:ind w:left="306" w:hanging="306"/>
              <w:contextualSpacing w:val="0"/>
              <w:jc w:val="left"/>
              <w:rPr>
                <w:rFonts w:cs="Arial"/>
                <w:sz w:val="20"/>
              </w:rPr>
            </w:pPr>
            <w:r w:rsidRPr="00B90D61">
              <w:rPr>
                <w:rFonts w:cs="Arial"/>
                <w:sz w:val="20"/>
              </w:rPr>
              <w:t xml:space="preserve">Ces mesures ont pour effet de suspendre la règle du </w:t>
            </w:r>
            <w:proofErr w:type="spellStart"/>
            <w:r w:rsidRPr="00B90D61">
              <w:rPr>
                <w:rFonts w:cs="Arial"/>
                <w:sz w:val="20"/>
              </w:rPr>
              <w:t>demi-taux</w:t>
            </w:r>
            <w:proofErr w:type="spellEnd"/>
            <w:r w:rsidRPr="00B90D61">
              <w:rPr>
                <w:rFonts w:cs="Arial"/>
                <w:sz w:val="20"/>
              </w:rPr>
              <w:t xml:space="preserve"> et de bonifier la DPA pouvant être demandée pour la majorité des biens acquis après le 20 novembre 2018 et qui deviennent prêts à être mis en service avant 2028. </w:t>
            </w:r>
          </w:p>
          <w:p w14:paraId="50F0E4C8" w14:textId="77777777" w:rsidR="000F32B6" w:rsidRPr="00B90D61" w:rsidRDefault="000F32B6" w:rsidP="00A964A8">
            <w:pPr>
              <w:pStyle w:val="Paragraphedeliste"/>
              <w:keepNext/>
              <w:keepLines/>
              <w:numPr>
                <w:ilvl w:val="0"/>
                <w:numId w:val="56"/>
              </w:numPr>
              <w:spacing w:before="60"/>
              <w:ind w:left="306" w:hanging="306"/>
              <w:contextualSpacing w:val="0"/>
              <w:jc w:val="left"/>
              <w:rPr>
                <w:rFonts w:cs="Arial"/>
                <w:sz w:val="20"/>
              </w:rPr>
            </w:pPr>
            <w:r w:rsidRPr="00B90D61">
              <w:rPr>
                <w:rFonts w:cs="Arial"/>
                <w:sz w:val="20"/>
              </w:rPr>
              <w:t>Le bien acquis doit, entre autres, répondre à l’une ou l’autre des conditions suivantes : 1) a</w:t>
            </w:r>
            <w:r w:rsidRPr="00B90D61">
              <w:rPr>
                <w:rFonts w:cs="Arial"/>
                <w:bCs/>
                <w:sz w:val="20"/>
              </w:rPr>
              <w:t>ucune DPA (ou aucune perte finale) n’a été réclamée sur le bien pour une année d’imposition qui se termine avant le moment de l’acquisition par le contribuable; ou 2) le bien n’est pas acquis par «</w:t>
            </w:r>
            <w:r>
              <w:rPr>
                <w:rFonts w:cs="Arial"/>
                <w:bCs/>
                <w:sz w:val="20"/>
              </w:rPr>
              <w:t> </w:t>
            </w:r>
            <w:r w:rsidRPr="00B90D61">
              <w:rPr>
                <w:rFonts w:cs="Arial"/>
                <w:bCs/>
                <w:sz w:val="20"/>
              </w:rPr>
              <w:t>roulement</w:t>
            </w:r>
            <w:r>
              <w:rPr>
                <w:rFonts w:cs="Arial"/>
                <w:bCs/>
                <w:sz w:val="20"/>
              </w:rPr>
              <w:t> </w:t>
            </w:r>
            <w:r w:rsidRPr="00B90D61">
              <w:rPr>
                <w:rFonts w:cs="Arial"/>
                <w:bCs/>
                <w:sz w:val="20"/>
              </w:rPr>
              <w:t xml:space="preserve">» </w:t>
            </w:r>
            <w:r w:rsidRPr="00B90D61">
              <w:rPr>
                <w:rFonts w:cs="Arial"/>
                <w:b/>
                <w:bCs/>
                <w:sz w:val="20"/>
              </w:rPr>
              <w:t xml:space="preserve">ET </w:t>
            </w:r>
            <w:r w:rsidRPr="00B90D61">
              <w:rPr>
                <w:rFonts w:cs="Arial"/>
                <w:bCs/>
                <w:sz w:val="20"/>
              </w:rPr>
              <w:t>antérieurement le bien n’a pas été la propriété du contribuable ou d’une personne avec laquelle il avait un lien de dépendance.</w:t>
            </w:r>
          </w:p>
          <w:p w14:paraId="4485B149" w14:textId="77777777" w:rsidR="000F32B6" w:rsidRPr="00DA0655" w:rsidRDefault="000F32B6" w:rsidP="00A964A8">
            <w:pPr>
              <w:pStyle w:val="Paragraphedeliste"/>
              <w:keepNext/>
              <w:keepLines/>
              <w:numPr>
                <w:ilvl w:val="0"/>
                <w:numId w:val="56"/>
              </w:numPr>
              <w:spacing w:before="60"/>
              <w:ind w:left="306" w:hanging="306"/>
              <w:contextualSpacing w:val="0"/>
              <w:jc w:val="left"/>
              <w:rPr>
                <w:rFonts w:cs="Arial"/>
                <w:sz w:val="20"/>
              </w:rPr>
            </w:pPr>
            <w:r w:rsidRPr="00B90D61">
              <w:rPr>
                <w:rFonts w:cs="Arial"/>
                <w:sz w:val="20"/>
              </w:rPr>
              <w:t>Avec ces règles, il est permis, tant au fédéral qu’au Québec, de passer en charge totale les acquisitions de biens compris dans les catégories 43.1, 43.2, 53, 54</w:t>
            </w:r>
            <w:r>
              <w:rPr>
                <w:rFonts w:cs="Arial"/>
                <w:sz w:val="20"/>
              </w:rPr>
              <w:t xml:space="preserve">, </w:t>
            </w:r>
            <w:r w:rsidRPr="00B90D61">
              <w:rPr>
                <w:rFonts w:cs="Arial"/>
                <w:sz w:val="20"/>
              </w:rPr>
              <w:t>55</w:t>
            </w:r>
            <w:r>
              <w:rPr>
                <w:rFonts w:cs="Arial"/>
                <w:sz w:val="20"/>
              </w:rPr>
              <w:t xml:space="preserve"> et 56. </w:t>
            </w:r>
            <w:r w:rsidRPr="00DA0655">
              <w:rPr>
                <w:rFonts w:cs="Arial"/>
                <w:sz w:val="20"/>
              </w:rPr>
              <w:t>À compter du 1</w:t>
            </w:r>
            <w:r w:rsidRPr="00DA0655">
              <w:rPr>
                <w:rFonts w:cs="Arial"/>
                <w:sz w:val="20"/>
                <w:vertAlign w:val="superscript"/>
              </w:rPr>
              <w:t>er</w:t>
            </w:r>
            <w:r>
              <w:rPr>
                <w:rFonts w:cs="Arial"/>
                <w:sz w:val="20"/>
              </w:rPr>
              <w:t> </w:t>
            </w:r>
            <w:r w:rsidRPr="00DA0655">
              <w:rPr>
                <w:rFonts w:cs="Arial"/>
                <w:sz w:val="20"/>
              </w:rPr>
              <w:t xml:space="preserve">janvier 2024, une élimination progressive de cette mesure est applicable. </w:t>
            </w:r>
          </w:p>
          <w:p w14:paraId="57EF152F" w14:textId="77777777" w:rsidR="000F32B6" w:rsidRPr="00B90D61" w:rsidRDefault="000F32B6" w:rsidP="00A964A8">
            <w:pPr>
              <w:pStyle w:val="Paragraphedeliste"/>
              <w:keepNext/>
              <w:keepLines/>
              <w:numPr>
                <w:ilvl w:val="0"/>
                <w:numId w:val="56"/>
              </w:numPr>
              <w:spacing w:before="60"/>
              <w:ind w:left="306" w:hanging="306"/>
              <w:contextualSpacing w:val="0"/>
              <w:jc w:val="left"/>
              <w:rPr>
                <w:rFonts w:cs="Arial"/>
                <w:sz w:val="20"/>
              </w:rPr>
            </w:pPr>
            <w:r w:rsidRPr="00B90D61">
              <w:rPr>
                <w:rFonts w:cs="Arial"/>
                <w:sz w:val="20"/>
              </w:rPr>
              <w:t xml:space="preserve">Finalement, au Québec seulement, s’ajoute à cette liste les propriétés intellectuelles admissibles et les biens de la catégorie 50 acquis après le 3 décembre 2018 et mis en service avant 2024. </w:t>
            </w:r>
          </w:p>
        </w:tc>
      </w:tr>
      <w:tr w:rsidR="000F32B6" w:rsidRPr="00B90D61" w14:paraId="05C932D1" w14:textId="77777777" w:rsidTr="00A964A8">
        <w:trPr>
          <w:cantSplit/>
          <w:trHeight w:val="1417"/>
        </w:trPr>
        <w:tc>
          <w:tcPr>
            <w:tcW w:w="540" w:type="dxa"/>
            <w:shd w:val="clear" w:color="auto" w:fill="FFFFFF"/>
          </w:tcPr>
          <w:p w14:paraId="2076D148" w14:textId="77777777" w:rsidR="000F32B6" w:rsidRPr="00B90D61" w:rsidRDefault="000F32B6" w:rsidP="00A964A8">
            <w:pPr>
              <w:spacing w:before="60"/>
              <w:jc w:val="left"/>
              <w:rPr>
                <w:rFonts w:cs="Arial"/>
                <w:sz w:val="20"/>
              </w:rPr>
            </w:pPr>
            <w:r w:rsidRPr="00B90D61">
              <w:rPr>
                <w:rFonts w:cs="Arial"/>
                <w:sz w:val="20"/>
              </w:rPr>
              <w:lastRenderedPageBreak/>
              <w:t>3.</w:t>
            </w:r>
          </w:p>
        </w:tc>
        <w:tc>
          <w:tcPr>
            <w:tcW w:w="3686" w:type="dxa"/>
            <w:shd w:val="clear" w:color="auto" w:fill="FFFFFF"/>
          </w:tcPr>
          <w:p w14:paraId="09477A85" w14:textId="77777777" w:rsidR="000F32B6" w:rsidRPr="00B90D61" w:rsidRDefault="000F32B6" w:rsidP="00A964A8">
            <w:pPr>
              <w:tabs>
                <w:tab w:val="left" w:pos="350"/>
              </w:tabs>
              <w:spacing w:before="60"/>
              <w:jc w:val="left"/>
              <w:rPr>
                <w:rFonts w:cs="Arial"/>
                <w:sz w:val="20"/>
              </w:rPr>
            </w:pPr>
            <w:r w:rsidRPr="00B90D61">
              <w:rPr>
                <w:rFonts w:cs="Arial"/>
                <w:sz w:val="20"/>
              </w:rPr>
              <w:t>La société a-t-elle acquis des biens qui sont admissibles aux nouvelles mesures relatives à la passation en charge</w:t>
            </w:r>
            <w:r>
              <w:rPr>
                <w:rFonts w:cs="Arial"/>
                <w:sz w:val="20"/>
              </w:rPr>
              <w:t>s</w:t>
            </w:r>
            <w:r w:rsidRPr="00B90D61">
              <w:rPr>
                <w:rFonts w:cs="Arial"/>
                <w:sz w:val="20"/>
              </w:rPr>
              <w:t xml:space="preserve"> immédiate?</w:t>
            </w:r>
          </w:p>
        </w:tc>
        <w:tc>
          <w:tcPr>
            <w:tcW w:w="466" w:type="dxa"/>
            <w:gridSpan w:val="3"/>
            <w:shd w:val="clear" w:color="auto" w:fill="FFFFFF"/>
          </w:tcPr>
          <w:p w14:paraId="1633FF1C" w14:textId="77777777" w:rsidR="000F32B6" w:rsidRPr="00B90D61" w:rsidRDefault="000F32B6" w:rsidP="00A964A8">
            <w:pPr>
              <w:spacing w:before="60"/>
              <w:jc w:val="left"/>
              <w:rPr>
                <w:rFonts w:cs="Arial"/>
                <w:sz w:val="20"/>
              </w:rPr>
            </w:pPr>
          </w:p>
        </w:tc>
        <w:tc>
          <w:tcPr>
            <w:tcW w:w="431" w:type="dxa"/>
            <w:shd w:val="clear" w:color="auto" w:fill="FFFFFF"/>
          </w:tcPr>
          <w:p w14:paraId="63CE90E3" w14:textId="77777777" w:rsidR="000F32B6" w:rsidRPr="00B90D61" w:rsidRDefault="000F32B6" w:rsidP="00A964A8">
            <w:pPr>
              <w:spacing w:before="60"/>
              <w:jc w:val="left"/>
              <w:rPr>
                <w:rFonts w:cs="Arial"/>
                <w:sz w:val="20"/>
              </w:rPr>
            </w:pPr>
          </w:p>
        </w:tc>
        <w:tc>
          <w:tcPr>
            <w:tcW w:w="4233" w:type="dxa"/>
            <w:shd w:val="clear" w:color="auto" w:fill="FFFFFF"/>
          </w:tcPr>
          <w:p w14:paraId="06994BC1" w14:textId="77777777" w:rsidR="000F32B6" w:rsidRPr="00B90D61" w:rsidRDefault="000F32B6" w:rsidP="00A964A8">
            <w:pPr>
              <w:pStyle w:val="Paragraphedeliste"/>
              <w:numPr>
                <w:ilvl w:val="0"/>
                <w:numId w:val="56"/>
              </w:numPr>
              <w:spacing w:before="60"/>
              <w:ind w:left="306" w:hanging="306"/>
              <w:contextualSpacing w:val="0"/>
              <w:jc w:val="left"/>
              <w:rPr>
                <w:rFonts w:cs="Arial"/>
                <w:sz w:val="20"/>
              </w:rPr>
            </w:pPr>
            <w:r w:rsidRPr="00B90D61">
              <w:rPr>
                <w:rFonts w:cs="Arial"/>
                <w:sz w:val="20"/>
              </w:rPr>
              <w:t>Mesure temporaire disponible à l’égard des «</w:t>
            </w:r>
            <w:r>
              <w:rPr>
                <w:rFonts w:cs="Arial"/>
                <w:sz w:val="20"/>
              </w:rPr>
              <w:t> </w:t>
            </w:r>
            <w:r w:rsidRPr="00B90D61">
              <w:rPr>
                <w:rFonts w:cs="Arial"/>
                <w:sz w:val="20"/>
              </w:rPr>
              <w:t>biens admissibles</w:t>
            </w:r>
            <w:r>
              <w:rPr>
                <w:rFonts w:cs="Arial"/>
                <w:sz w:val="20"/>
              </w:rPr>
              <w:t> </w:t>
            </w:r>
            <w:r w:rsidRPr="00B90D61">
              <w:rPr>
                <w:rFonts w:cs="Arial"/>
                <w:sz w:val="20"/>
              </w:rPr>
              <w:t xml:space="preserve">» qu’une </w:t>
            </w:r>
            <w:r w:rsidRPr="00B90D61">
              <w:rPr>
                <w:rFonts w:cs="Arial"/>
                <w:b/>
                <w:sz w:val="20"/>
              </w:rPr>
              <w:t>SPCC</w:t>
            </w:r>
            <w:r w:rsidRPr="00B90D61">
              <w:rPr>
                <w:rFonts w:cs="Arial"/>
                <w:sz w:val="20"/>
              </w:rPr>
              <w:t xml:space="preserve"> a acquis à compter du 19 avril 2021 et qui deviennent prêts à être mis en service avant le 1</w:t>
            </w:r>
            <w:r w:rsidRPr="00B90D61">
              <w:rPr>
                <w:rFonts w:cs="Arial"/>
                <w:sz w:val="20"/>
                <w:vertAlign w:val="superscript"/>
              </w:rPr>
              <w:t>er</w:t>
            </w:r>
            <w:r w:rsidRPr="00B90D61">
              <w:rPr>
                <w:rFonts w:cs="Arial"/>
                <w:sz w:val="20"/>
              </w:rPr>
              <w:t xml:space="preserve"> janvier 2024, jusqu’à une limite d’un </w:t>
            </w:r>
            <w:r w:rsidRPr="00B90D61">
              <w:rPr>
                <w:rFonts w:cs="Arial"/>
                <w:b/>
                <w:sz w:val="20"/>
              </w:rPr>
              <w:t>plafond annuel</w:t>
            </w:r>
            <w:r w:rsidRPr="00B90D61">
              <w:rPr>
                <w:rFonts w:cs="Arial"/>
                <w:sz w:val="20"/>
              </w:rPr>
              <w:t>.</w:t>
            </w:r>
          </w:p>
          <w:p w14:paraId="41FBE52F" w14:textId="77777777" w:rsidR="000F32B6" w:rsidRPr="00B90D61" w:rsidRDefault="000F32B6" w:rsidP="00A964A8">
            <w:pPr>
              <w:pStyle w:val="Paragraphedeliste"/>
              <w:numPr>
                <w:ilvl w:val="0"/>
                <w:numId w:val="56"/>
              </w:numPr>
              <w:spacing w:before="60"/>
              <w:ind w:left="306" w:hanging="306"/>
              <w:contextualSpacing w:val="0"/>
              <w:jc w:val="left"/>
              <w:rPr>
                <w:rFonts w:cs="Arial"/>
                <w:sz w:val="20"/>
              </w:rPr>
            </w:pPr>
            <w:r w:rsidRPr="00B90D61">
              <w:rPr>
                <w:rFonts w:cs="Arial"/>
                <w:sz w:val="20"/>
              </w:rPr>
              <w:t>Les biens admissibles comprennent les immobilisations assujetties aux règles de la DPA, sauf les biens compris dans les catégories 1 à 6, 14.1, 17, 47, 49 et 51</w:t>
            </w:r>
            <w:r w:rsidRPr="00B90D61">
              <w:rPr>
                <w:rStyle w:val="Appelnotedebasdep"/>
                <w:rFonts w:cs="Arial"/>
                <w:sz w:val="20"/>
              </w:rPr>
              <w:footnoteReference w:id="1"/>
            </w:r>
            <w:r w:rsidRPr="00B90D61">
              <w:rPr>
                <w:rFonts w:cs="Arial"/>
                <w:sz w:val="20"/>
              </w:rPr>
              <w:t>.</w:t>
            </w:r>
            <w:r w:rsidRPr="00B90D61">
              <w:rPr>
                <w:rFonts w:cs="Arial"/>
                <w:color w:val="333333"/>
                <w:szCs w:val="22"/>
                <w:lang w:eastAsia="fr-CA"/>
              </w:rPr>
              <w:t xml:space="preserve"> </w:t>
            </w:r>
            <w:r w:rsidRPr="00B90D61">
              <w:rPr>
                <w:rFonts w:cs="Arial"/>
                <w:sz w:val="20"/>
              </w:rPr>
              <w:t xml:space="preserve">Les biens ayant déjà été utilisés sont admissibles à la passation en charges immédiate seulement si les deux conditions suivantes sont remplies : 1) </w:t>
            </w:r>
            <w:r w:rsidRPr="00B90D61">
              <w:rPr>
                <w:rFonts w:cs="Arial"/>
                <w:bCs/>
                <w:sz w:val="20"/>
              </w:rPr>
              <w:t>antérieurement le bien n’a pas été la propriété du contribuable ou d’une personne avec laquelle il avait un lien de dépendance</w:t>
            </w:r>
            <w:r w:rsidRPr="00B90D61">
              <w:rPr>
                <w:rFonts w:cs="Arial"/>
                <w:sz w:val="20"/>
              </w:rPr>
              <w:t>; 2) les biens n’ont pas été acquis par «</w:t>
            </w:r>
            <w:r>
              <w:rPr>
                <w:rFonts w:cs="Arial"/>
                <w:sz w:val="20"/>
              </w:rPr>
              <w:t> </w:t>
            </w:r>
            <w:r w:rsidRPr="00B90D61">
              <w:rPr>
                <w:rFonts w:cs="Arial"/>
                <w:sz w:val="20"/>
              </w:rPr>
              <w:t>roulement</w:t>
            </w:r>
            <w:r>
              <w:rPr>
                <w:rFonts w:cs="Arial"/>
                <w:sz w:val="20"/>
              </w:rPr>
              <w:t> </w:t>
            </w:r>
            <w:r w:rsidRPr="00B90D61">
              <w:rPr>
                <w:rFonts w:cs="Arial"/>
                <w:sz w:val="20"/>
              </w:rPr>
              <w:t>».</w:t>
            </w:r>
          </w:p>
          <w:p w14:paraId="77940D25" w14:textId="77777777" w:rsidR="000F32B6" w:rsidRPr="00B90D61" w:rsidRDefault="000F32B6" w:rsidP="00A964A8">
            <w:pPr>
              <w:pStyle w:val="Paragraphedeliste"/>
              <w:numPr>
                <w:ilvl w:val="0"/>
                <w:numId w:val="56"/>
              </w:numPr>
              <w:spacing w:before="60"/>
              <w:ind w:left="306" w:hanging="306"/>
              <w:contextualSpacing w:val="0"/>
              <w:jc w:val="left"/>
              <w:rPr>
                <w:rFonts w:cs="Arial"/>
                <w:sz w:val="20"/>
              </w:rPr>
            </w:pPr>
            <w:r w:rsidRPr="00B90D61">
              <w:rPr>
                <w:rFonts w:cs="Arial"/>
                <w:sz w:val="20"/>
              </w:rPr>
              <w:t xml:space="preserve">Le plafond annuel par année d’imposition est fixé à 1,5 M$. Ce dernier doit être réparti entre les membres associés d’un groupe de SPCC et doit être calculé au prorata pour les années d’imposition plus courtes que 365 jours. </w:t>
            </w:r>
          </w:p>
        </w:tc>
      </w:tr>
      <w:tr w:rsidR="000F32B6" w:rsidRPr="00B90D61" w14:paraId="45156A81" w14:textId="77777777" w:rsidTr="00A964A8">
        <w:trPr>
          <w:cantSplit/>
          <w:trHeight w:val="2121"/>
        </w:trPr>
        <w:tc>
          <w:tcPr>
            <w:tcW w:w="540" w:type="dxa"/>
            <w:shd w:val="clear" w:color="auto" w:fill="FFFFFF"/>
          </w:tcPr>
          <w:p w14:paraId="12AF1E79" w14:textId="77777777" w:rsidR="000F32B6" w:rsidRPr="00B90D61" w:rsidRDefault="000F32B6" w:rsidP="00A964A8">
            <w:pPr>
              <w:spacing w:before="60"/>
              <w:jc w:val="left"/>
              <w:rPr>
                <w:rFonts w:cs="Arial"/>
                <w:sz w:val="20"/>
              </w:rPr>
            </w:pPr>
            <w:r>
              <w:rPr>
                <w:rFonts w:cs="Arial"/>
                <w:sz w:val="20"/>
              </w:rPr>
              <w:t>4.</w:t>
            </w:r>
          </w:p>
        </w:tc>
        <w:tc>
          <w:tcPr>
            <w:tcW w:w="3686" w:type="dxa"/>
            <w:shd w:val="clear" w:color="auto" w:fill="FFFFFF"/>
          </w:tcPr>
          <w:p w14:paraId="6330B151" w14:textId="77777777" w:rsidR="000F32B6" w:rsidRPr="00B90D61" w:rsidRDefault="000F32B6" w:rsidP="00A964A8">
            <w:pPr>
              <w:spacing w:before="60"/>
              <w:jc w:val="left"/>
              <w:rPr>
                <w:rFonts w:cs="Arial"/>
                <w:sz w:val="20"/>
              </w:rPr>
            </w:pPr>
            <w:r>
              <w:rPr>
                <w:rFonts w:cs="Arial"/>
                <w:sz w:val="20"/>
              </w:rPr>
              <w:t>La société a-t-elle acquis des biens des catégories 44, 46 ou 50?</w:t>
            </w:r>
          </w:p>
        </w:tc>
        <w:tc>
          <w:tcPr>
            <w:tcW w:w="466" w:type="dxa"/>
            <w:gridSpan w:val="3"/>
            <w:shd w:val="clear" w:color="auto" w:fill="FFFFFF"/>
          </w:tcPr>
          <w:p w14:paraId="5E0F5474" w14:textId="77777777" w:rsidR="000F32B6" w:rsidRPr="00B90D61" w:rsidRDefault="000F32B6" w:rsidP="00A964A8">
            <w:pPr>
              <w:spacing w:before="60"/>
              <w:jc w:val="left"/>
              <w:rPr>
                <w:rFonts w:cs="Arial"/>
                <w:sz w:val="20"/>
              </w:rPr>
            </w:pPr>
          </w:p>
        </w:tc>
        <w:tc>
          <w:tcPr>
            <w:tcW w:w="431" w:type="dxa"/>
            <w:shd w:val="clear" w:color="auto" w:fill="FFFFFF"/>
          </w:tcPr>
          <w:p w14:paraId="0D27D2CA" w14:textId="77777777" w:rsidR="000F32B6" w:rsidRPr="00B90D61" w:rsidRDefault="000F32B6" w:rsidP="00A964A8">
            <w:pPr>
              <w:spacing w:before="60"/>
              <w:jc w:val="left"/>
              <w:rPr>
                <w:rFonts w:cs="Arial"/>
                <w:sz w:val="20"/>
              </w:rPr>
            </w:pPr>
          </w:p>
        </w:tc>
        <w:tc>
          <w:tcPr>
            <w:tcW w:w="4233" w:type="dxa"/>
            <w:shd w:val="clear" w:color="auto" w:fill="FFFFFF"/>
          </w:tcPr>
          <w:p w14:paraId="4BCE5165" w14:textId="77777777" w:rsidR="000F32B6" w:rsidRPr="00237498" w:rsidRDefault="000F32B6" w:rsidP="00A964A8">
            <w:pPr>
              <w:pStyle w:val="Paragraphedeliste"/>
              <w:numPr>
                <w:ilvl w:val="0"/>
                <w:numId w:val="56"/>
              </w:numPr>
              <w:spacing w:before="60"/>
              <w:ind w:left="306" w:hanging="306"/>
              <w:contextualSpacing w:val="0"/>
              <w:jc w:val="left"/>
              <w:rPr>
                <w:rFonts w:cs="Arial"/>
                <w:sz w:val="20"/>
              </w:rPr>
            </w:pPr>
            <w:r w:rsidRPr="00237498">
              <w:rPr>
                <w:rFonts w:cs="Arial"/>
                <w:sz w:val="20"/>
              </w:rPr>
              <w:t>Ces biens font l’objet d’une passation en charge immédiate</w:t>
            </w:r>
            <w:r>
              <w:rPr>
                <w:rFonts w:cs="Arial"/>
                <w:sz w:val="20"/>
              </w:rPr>
              <w:t xml:space="preserve"> au fédéral</w:t>
            </w:r>
            <w:r w:rsidRPr="00237498">
              <w:rPr>
                <w:rFonts w:cs="Arial"/>
                <w:sz w:val="20"/>
              </w:rPr>
              <w:t xml:space="preserve"> </w:t>
            </w:r>
            <w:r w:rsidRPr="00DA0655">
              <w:rPr>
                <w:sz w:val="20"/>
              </w:rPr>
              <w:t>s’ils sont acquis après le 15</w:t>
            </w:r>
            <w:r>
              <w:rPr>
                <w:sz w:val="20"/>
              </w:rPr>
              <w:t> </w:t>
            </w:r>
            <w:r w:rsidRPr="00DA0655">
              <w:rPr>
                <w:sz w:val="20"/>
              </w:rPr>
              <w:t>avril 2024 et prêt</w:t>
            </w:r>
            <w:r>
              <w:rPr>
                <w:sz w:val="20"/>
              </w:rPr>
              <w:t>s</w:t>
            </w:r>
            <w:r w:rsidRPr="00DA0655">
              <w:rPr>
                <w:sz w:val="20"/>
              </w:rPr>
              <w:t xml:space="preserve"> à être mis en service avant le 1</w:t>
            </w:r>
            <w:r w:rsidRPr="00DA0655">
              <w:rPr>
                <w:sz w:val="20"/>
                <w:vertAlign w:val="superscript"/>
              </w:rPr>
              <w:t>er</w:t>
            </w:r>
            <w:r>
              <w:rPr>
                <w:sz w:val="20"/>
              </w:rPr>
              <w:t> </w:t>
            </w:r>
            <w:r w:rsidRPr="00DA0655">
              <w:rPr>
                <w:sz w:val="20"/>
              </w:rPr>
              <w:t>janvier 2027.</w:t>
            </w:r>
          </w:p>
        </w:tc>
      </w:tr>
      <w:tr w:rsidR="000F32B6" w:rsidRPr="00B90D61" w14:paraId="7C0E95B5" w14:textId="77777777" w:rsidTr="00A964A8">
        <w:trPr>
          <w:cantSplit/>
          <w:trHeight w:val="2121"/>
        </w:trPr>
        <w:tc>
          <w:tcPr>
            <w:tcW w:w="540" w:type="dxa"/>
            <w:shd w:val="clear" w:color="auto" w:fill="FFFFFF"/>
          </w:tcPr>
          <w:p w14:paraId="61A3B665" w14:textId="77777777" w:rsidR="000F32B6" w:rsidRPr="00B90D61" w:rsidRDefault="000F32B6" w:rsidP="00A964A8">
            <w:pPr>
              <w:spacing w:before="60"/>
              <w:jc w:val="left"/>
              <w:rPr>
                <w:rFonts w:cs="Arial"/>
                <w:sz w:val="20"/>
              </w:rPr>
            </w:pPr>
            <w:bookmarkStart w:id="8" w:name="_Hlk51234158"/>
            <w:r>
              <w:rPr>
                <w:rFonts w:cs="Arial"/>
                <w:sz w:val="20"/>
              </w:rPr>
              <w:t>5</w:t>
            </w:r>
            <w:r w:rsidRPr="00B90D61">
              <w:rPr>
                <w:rFonts w:cs="Arial"/>
                <w:sz w:val="20"/>
              </w:rPr>
              <w:t xml:space="preserve">. </w:t>
            </w:r>
          </w:p>
        </w:tc>
        <w:tc>
          <w:tcPr>
            <w:tcW w:w="3686" w:type="dxa"/>
            <w:shd w:val="clear" w:color="auto" w:fill="FFFFFF"/>
          </w:tcPr>
          <w:p w14:paraId="6099313B" w14:textId="77777777" w:rsidR="000F32B6" w:rsidRPr="00B90D61" w:rsidRDefault="000F32B6" w:rsidP="00A964A8">
            <w:pPr>
              <w:spacing w:before="60"/>
              <w:jc w:val="left"/>
              <w:rPr>
                <w:rFonts w:cs="Arial"/>
                <w:sz w:val="20"/>
              </w:rPr>
            </w:pPr>
            <w:r w:rsidRPr="00B90D61">
              <w:rPr>
                <w:rFonts w:cs="Arial"/>
                <w:sz w:val="20"/>
              </w:rPr>
              <w:t>La société a-t-elle acquis du matériel de fabrication ou de transformation, du matériel informatique neuf, un bien utilisé principalement dans le cadre du traitement de minerais extraits d’une ressource minérale située dans un autre pays que le Canada, un progiciel de gestion admissible ou un bien utilisé principalement dans le cadre d’activités de fonte, d’affinage ou d’hydrométallurgie de minerais?</w:t>
            </w:r>
          </w:p>
        </w:tc>
        <w:tc>
          <w:tcPr>
            <w:tcW w:w="466" w:type="dxa"/>
            <w:gridSpan w:val="3"/>
            <w:shd w:val="clear" w:color="auto" w:fill="FFFFFF"/>
          </w:tcPr>
          <w:p w14:paraId="70029DE4" w14:textId="77777777" w:rsidR="000F32B6" w:rsidRPr="00B90D61" w:rsidRDefault="000F32B6" w:rsidP="00A964A8">
            <w:pPr>
              <w:spacing w:before="60"/>
              <w:jc w:val="left"/>
              <w:rPr>
                <w:rFonts w:cs="Arial"/>
                <w:sz w:val="20"/>
              </w:rPr>
            </w:pPr>
          </w:p>
        </w:tc>
        <w:tc>
          <w:tcPr>
            <w:tcW w:w="431" w:type="dxa"/>
            <w:shd w:val="clear" w:color="auto" w:fill="FFFFFF"/>
          </w:tcPr>
          <w:p w14:paraId="2F701E87" w14:textId="77777777" w:rsidR="000F32B6" w:rsidRPr="00B90D61" w:rsidRDefault="000F32B6" w:rsidP="00A964A8">
            <w:pPr>
              <w:spacing w:before="60"/>
              <w:jc w:val="left"/>
              <w:rPr>
                <w:rFonts w:cs="Arial"/>
                <w:sz w:val="20"/>
              </w:rPr>
            </w:pPr>
          </w:p>
        </w:tc>
        <w:tc>
          <w:tcPr>
            <w:tcW w:w="4233" w:type="dxa"/>
            <w:shd w:val="clear" w:color="auto" w:fill="FFFFFF"/>
          </w:tcPr>
          <w:p w14:paraId="7B4FEDB1" w14:textId="77777777" w:rsidR="000F32B6" w:rsidRPr="00B90D61" w:rsidRDefault="000F32B6" w:rsidP="00A964A8">
            <w:pPr>
              <w:pStyle w:val="Paragraphedeliste"/>
              <w:numPr>
                <w:ilvl w:val="0"/>
                <w:numId w:val="56"/>
              </w:numPr>
              <w:spacing w:before="60"/>
              <w:ind w:left="306" w:hanging="306"/>
              <w:contextualSpacing w:val="0"/>
              <w:jc w:val="left"/>
              <w:rPr>
                <w:rFonts w:cs="Arial"/>
                <w:sz w:val="20"/>
              </w:rPr>
            </w:pPr>
            <w:r w:rsidRPr="00B90D61">
              <w:rPr>
                <w:rFonts w:cs="Arial"/>
                <w:sz w:val="20"/>
              </w:rPr>
              <w:t>Au Québec, pour les acquisitions effectuées après le 10 mars 2020, mais avant le 1</w:t>
            </w:r>
            <w:r w:rsidRPr="00B90D61">
              <w:rPr>
                <w:rFonts w:cs="Arial"/>
                <w:sz w:val="20"/>
                <w:vertAlign w:val="superscript"/>
              </w:rPr>
              <w:t>er</w:t>
            </w:r>
            <w:r w:rsidRPr="00B90D61">
              <w:rPr>
                <w:rFonts w:cs="Arial"/>
                <w:sz w:val="20"/>
              </w:rPr>
              <w:t> janvier 20</w:t>
            </w:r>
            <w:r>
              <w:rPr>
                <w:rFonts w:cs="Arial"/>
                <w:sz w:val="20"/>
              </w:rPr>
              <w:t>30</w:t>
            </w:r>
            <w:r w:rsidRPr="00B90D61">
              <w:rPr>
                <w:rFonts w:cs="Arial"/>
                <w:sz w:val="20"/>
              </w:rPr>
              <w:t xml:space="preserve">, une société peut bénéficier du crédit relatif à l’investissement et à l’innovation. </w:t>
            </w:r>
          </w:p>
          <w:p w14:paraId="445E9889" w14:textId="77777777" w:rsidR="000F32B6" w:rsidRPr="00B90D61" w:rsidRDefault="000F32B6" w:rsidP="00A964A8">
            <w:pPr>
              <w:pStyle w:val="Paragraphedeliste"/>
              <w:numPr>
                <w:ilvl w:val="0"/>
                <w:numId w:val="56"/>
              </w:numPr>
              <w:spacing w:before="60"/>
              <w:ind w:left="306" w:hanging="306"/>
              <w:contextualSpacing w:val="0"/>
              <w:jc w:val="left"/>
              <w:rPr>
                <w:rFonts w:cs="Arial"/>
                <w:sz w:val="20"/>
              </w:rPr>
            </w:pPr>
            <w:r w:rsidRPr="00B90D61">
              <w:rPr>
                <w:rFonts w:cs="Arial"/>
                <w:sz w:val="20"/>
              </w:rPr>
              <w:t xml:space="preserve">Pour les frais déterminés engagés après le </w:t>
            </w:r>
            <w:r>
              <w:rPr>
                <w:rFonts w:cs="Arial"/>
                <w:sz w:val="20"/>
              </w:rPr>
              <w:t>31 décembre 2023</w:t>
            </w:r>
            <w:r w:rsidRPr="00B90D61">
              <w:rPr>
                <w:rFonts w:cs="Arial"/>
                <w:sz w:val="20"/>
              </w:rPr>
              <w:t xml:space="preserve">, il est possible de bénéficier </w:t>
            </w:r>
            <w:r>
              <w:rPr>
                <w:rFonts w:cs="Arial"/>
                <w:sz w:val="20"/>
              </w:rPr>
              <w:t>d’un</w:t>
            </w:r>
            <w:r w:rsidRPr="00B90D61">
              <w:rPr>
                <w:rFonts w:cs="Arial"/>
                <w:sz w:val="20"/>
              </w:rPr>
              <w:t xml:space="preserve"> taux de crédit</w:t>
            </w:r>
            <w:r>
              <w:rPr>
                <w:rFonts w:cs="Arial"/>
                <w:sz w:val="20"/>
              </w:rPr>
              <w:t xml:space="preserve"> de 15 %, 20 % ou 25 % </w:t>
            </w:r>
            <w:r w:rsidRPr="00BB71BD">
              <w:rPr>
                <w:rFonts w:cs="Arial"/>
                <w:sz w:val="20"/>
              </w:rPr>
              <w:t>en fonction de la région où le bien est acquis</w:t>
            </w:r>
            <w:r w:rsidRPr="00B90D61">
              <w:rPr>
                <w:rFonts w:cs="Arial"/>
                <w:sz w:val="20"/>
              </w:rPr>
              <w:t>.</w:t>
            </w:r>
          </w:p>
        </w:tc>
      </w:tr>
      <w:bookmarkEnd w:id="8"/>
      <w:tr w:rsidR="000F32B6" w:rsidRPr="00B90D61" w14:paraId="24275104" w14:textId="77777777" w:rsidTr="00A964A8">
        <w:trPr>
          <w:cantSplit/>
          <w:trHeight w:val="1186"/>
        </w:trPr>
        <w:tc>
          <w:tcPr>
            <w:tcW w:w="540" w:type="dxa"/>
            <w:shd w:val="clear" w:color="auto" w:fill="FFFFFF"/>
          </w:tcPr>
          <w:p w14:paraId="56924E11" w14:textId="77777777" w:rsidR="000F32B6" w:rsidRPr="00B90D61" w:rsidRDefault="000F32B6" w:rsidP="00A964A8">
            <w:pPr>
              <w:spacing w:before="60"/>
              <w:jc w:val="left"/>
              <w:rPr>
                <w:rFonts w:cs="Arial"/>
                <w:sz w:val="20"/>
              </w:rPr>
            </w:pPr>
            <w:r>
              <w:rPr>
                <w:rFonts w:cs="Arial"/>
                <w:sz w:val="20"/>
              </w:rPr>
              <w:lastRenderedPageBreak/>
              <w:t>6</w:t>
            </w:r>
            <w:r w:rsidRPr="00B90D61">
              <w:rPr>
                <w:rFonts w:cs="Arial"/>
                <w:sz w:val="20"/>
              </w:rPr>
              <w:t>.</w:t>
            </w:r>
          </w:p>
        </w:tc>
        <w:tc>
          <w:tcPr>
            <w:tcW w:w="3686" w:type="dxa"/>
            <w:shd w:val="clear" w:color="auto" w:fill="FFFFFF"/>
          </w:tcPr>
          <w:p w14:paraId="45C9D232" w14:textId="77777777" w:rsidR="000F32B6" w:rsidRPr="00B90D61" w:rsidRDefault="000F32B6" w:rsidP="00A964A8">
            <w:pPr>
              <w:spacing w:before="60"/>
              <w:ind w:left="-10" w:firstLine="10"/>
              <w:jc w:val="left"/>
              <w:rPr>
                <w:rFonts w:cs="Arial"/>
                <w:sz w:val="20"/>
              </w:rPr>
            </w:pPr>
            <w:r w:rsidRPr="00B90D61">
              <w:rPr>
                <w:rFonts w:cs="Arial"/>
                <w:sz w:val="20"/>
              </w:rPr>
              <w:t>La société a-t-elle acquis des véhicules neufs ou des camions neufs qui sont des hybrides rechargeables ou complètement électriques ou entièrement alimentés à l’hydrogène?</w:t>
            </w:r>
          </w:p>
        </w:tc>
        <w:tc>
          <w:tcPr>
            <w:tcW w:w="466" w:type="dxa"/>
            <w:gridSpan w:val="3"/>
            <w:shd w:val="clear" w:color="auto" w:fill="FFFFFF"/>
          </w:tcPr>
          <w:p w14:paraId="6A9190D8" w14:textId="77777777" w:rsidR="000F32B6" w:rsidRPr="00B90D61" w:rsidRDefault="000F32B6" w:rsidP="00A964A8">
            <w:pPr>
              <w:spacing w:before="60"/>
              <w:jc w:val="left"/>
              <w:rPr>
                <w:rFonts w:cs="Arial"/>
                <w:sz w:val="20"/>
              </w:rPr>
            </w:pPr>
          </w:p>
        </w:tc>
        <w:tc>
          <w:tcPr>
            <w:tcW w:w="431" w:type="dxa"/>
            <w:shd w:val="clear" w:color="auto" w:fill="FFFFFF"/>
          </w:tcPr>
          <w:p w14:paraId="6D6E8FA6" w14:textId="77777777" w:rsidR="000F32B6" w:rsidRPr="00B90D61" w:rsidRDefault="000F32B6" w:rsidP="00A964A8">
            <w:pPr>
              <w:spacing w:before="60"/>
              <w:jc w:val="left"/>
              <w:rPr>
                <w:rFonts w:cs="Arial"/>
                <w:sz w:val="20"/>
              </w:rPr>
            </w:pPr>
          </w:p>
        </w:tc>
        <w:tc>
          <w:tcPr>
            <w:tcW w:w="4233" w:type="dxa"/>
            <w:shd w:val="clear" w:color="auto" w:fill="FFFFFF"/>
          </w:tcPr>
          <w:p w14:paraId="4589C3B2" w14:textId="77777777" w:rsidR="000F32B6" w:rsidRDefault="000F32B6" w:rsidP="00A964A8">
            <w:pPr>
              <w:pStyle w:val="Paragraphedeliste"/>
              <w:numPr>
                <w:ilvl w:val="0"/>
                <w:numId w:val="43"/>
              </w:numPr>
              <w:tabs>
                <w:tab w:val="left" w:pos="350"/>
              </w:tabs>
              <w:spacing w:before="60"/>
              <w:ind w:left="360"/>
              <w:contextualSpacing w:val="0"/>
              <w:jc w:val="left"/>
              <w:rPr>
                <w:rFonts w:cs="Arial"/>
                <w:sz w:val="20"/>
              </w:rPr>
            </w:pPr>
            <w:r w:rsidRPr="00B90D61">
              <w:rPr>
                <w:rFonts w:cs="Arial"/>
                <w:sz w:val="20"/>
              </w:rPr>
              <w:t>Trois catégories d’amortissement sont spécifiquement visées par de tels biens, soit les catégories 54, 55 et 56.</w:t>
            </w:r>
          </w:p>
          <w:p w14:paraId="51256F2F" w14:textId="77777777" w:rsidR="000F32B6" w:rsidRPr="00B90D61" w:rsidRDefault="000F32B6" w:rsidP="00A964A8">
            <w:pPr>
              <w:pStyle w:val="Paragraphedeliste"/>
              <w:numPr>
                <w:ilvl w:val="0"/>
                <w:numId w:val="43"/>
              </w:numPr>
              <w:tabs>
                <w:tab w:val="left" w:pos="350"/>
              </w:tabs>
              <w:spacing w:before="60"/>
              <w:ind w:left="360"/>
              <w:contextualSpacing w:val="0"/>
              <w:jc w:val="left"/>
              <w:rPr>
                <w:rFonts w:cs="Arial"/>
                <w:sz w:val="20"/>
              </w:rPr>
            </w:pPr>
            <w:r>
              <w:rPr>
                <w:rFonts w:cs="Arial"/>
                <w:sz w:val="20"/>
              </w:rPr>
              <w:t>Une société pourrait tout de même choisir d’inclure ces biens dans les catégories 10, 10.1 ou 16.</w:t>
            </w:r>
          </w:p>
        </w:tc>
      </w:tr>
      <w:tr w:rsidR="000F32B6" w:rsidRPr="00B90D61" w14:paraId="25CF11EB" w14:textId="77777777" w:rsidTr="00A964A8">
        <w:trPr>
          <w:cantSplit/>
          <w:trHeight w:val="553"/>
        </w:trPr>
        <w:tc>
          <w:tcPr>
            <w:tcW w:w="540" w:type="dxa"/>
            <w:shd w:val="clear" w:color="auto" w:fill="FFFFFF"/>
          </w:tcPr>
          <w:p w14:paraId="135BD25C" w14:textId="77777777" w:rsidR="000F32B6" w:rsidRPr="00B90D61" w:rsidRDefault="000F32B6" w:rsidP="00A964A8">
            <w:pPr>
              <w:spacing w:before="60"/>
              <w:jc w:val="left"/>
              <w:rPr>
                <w:rFonts w:cs="Arial"/>
                <w:sz w:val="20"/>
              </w:rPr>
            </w:pPr>
            <w:r>
              <w:rPr>
                <w:rFonts w:cs="Arial"/>
                <w:sz w:val="20"/>
              </w:rPr>
              <w:t>7</w:t>
            </w:r>
            <w:r w:rsidRPr="00B90D61">
              <w:rPr>
                <w:rFonts w:cs="Arial"/>
                <w:sz w:val="20"/>
              </w:rPr>
              <w:t>.</w:t>
            </w:r>
          </w:p>
        </w:tc>
        <w:tc>
          <w:tcPr>
            <w:tcW w:w="3686" w:type="dxa"/>
            <w:shd w:val="clear" w:color="auto" w:fill="FFFFFF"/>
          </w:tcPr>
          <w:p w14:paraId="44A1C6F9" w14:textId="77777777" w:rsidR="000F32B6" w:rsidRPr="00B90D61" w:rsidRDefault="000F32B6" w:rsidP="00A964A8">
            <w:pPr>
              <w:spacing w:before="60"/>
              <w:jc w:val="left"/>
              <w:rPr>
                <w:rFonts w:cs="Arial"/>
                <w:sz w:val="20"/>
              </w:rPr>
            </w:pPr>
            <w:r w:rsidRPr="00B90D61">
              <w:rPr>
                <w:rFonts w:cs="Arial"/>
                <w:sz w:val="20"/>
              </w:rPr>
              <w:t>Est-ce qu’il y a eu disposition volontaire ou involontaire (feu, vol, ou expropriation) de biens? Si oui, la société peut-elle profiter de la règle sur les biens de remplacement?</w:t>
            </w:r>
          </w:p>
        </w:tc>
        <w:tc>
          <w:tcPr>
            <w:tcW w:w="466" w:type="dxa"/>
            <w:gridSpan w:val="3"/>
            <w:shd w:val="clear" w:color="auto" w:fill="FFFFFF"/>
          </w:tcPr>
          <w:p w14:paraId="0D5B171A" w14:textId="77777777" w:rsidR="000F32B6" w:rsidRPr="00B90D61" w:rsidRDefault="000F32B6" w:rsidP="00A964A8">
            <w:pPr>
              <w:spacing w:before="60"/>
              <w:jc w:val="left"/>
              <w:rPr>
                <w:rFonts w:cs="Arial"/>
                <w:sz w:val="20"/>
              </w:rPr>
            </w:pPr>
          </w:p>
        </w:tc>
        <w:tc>
          <w:tcPr>
            <w:tcW w:w="431" w:type="dxa"/>
            <w:shd w:val="clear" w:color="auto" w:fill="FFFFFF"/>
          </w:tcPr>
          <w:p w14:paraId="7A91EF59" w14:textId="77777777" w:rsidR="000F32B6" w:rsidRPr="00B90D61" w:rsidRDefault="000F32B6" w:rsidP="00A964A8">
            <w:pPr>
              <w:spacing w:before="60"/>
              <w:jc w:val="left"/>
              <w:rPr>
                <w:rFonts w:cs="Arial"/>
                <w:sz w:val="20"/>
              </w:rPr>
            </w:pPr>
          </w:p>
        </w:tc>
        <w:tc>
          <w:tcPr>
            <w:tcW w:w="4233" w:type="dxa"/>
            <w:shd w:val="clear" w:color="auto" w:fill="FFFFFF"/>
          </w:tcPr>
          <w:p w14:paraId="4B981E4B" w14:textId="77777777" w:rsidR="000F32B6" w:rsidRPr="00DA0655" w:rsidRDefault="000F32B6" w:rsidP="00A964A8">
            <w:pPr>
              <w:spacing w:before="60"/>
              <w:jc w:val="left"/>
              <w:rPr>
                <w:rFonts w:cs="Arial"/>
                <w:sz w:val="20"/>
              </w:rPr>
            </w:pPr>
            <w:r w:rsidRPr="00DA0655">
              <w:rPr>
                <w:rFonts w:cs="Arial"/>
                <w:sz w:val="20"/>
                <w:u w:val="single"/>
              </w:rPr>
              <w:t>Références : paragraphe</w:t>
            </w:r>
            <w:r w:rsidRPr="00DA0655">
              <w:rPr>
                <w:rFonts w:cs="Arial"/>
                <w:sz w:val="20"/>
              </w:rPr>
              <w:t>s 13(4), 13(4.1), 44(1), 44(5) de la Loi; Folio S3-F3-C1</w:t>
            </w:r>
          </w:p>
        </w:tc>
      </w:tr>
      <w:tr w:rsidR="000F32B6" w:rsidRPr="00B90D61" w14:paraId="5650ECB9" w14:textId="77777777" w:rsidTr="00A964A8">
        <w:trPr>
          <w:cantSplit/>
          <w:trHeight w:val="736"/>
        </w:trPr>
        <w:tc>
          <w:tcPr>
            <w:tcW w:w="540" w:type="dxa"/>
            <w:tcBorders>
              <w:bottom w:val="single" w:sz="2" w:space="0" w:color="auto"/>
            </w:tcBorders>
            <w:shd w:val="clear" w:color="auto" w:fill="FFFFFF"/>
          </w:tcPr>
          <w:p w14:paraId="13EF22B7" w14:textId="77777777" w:rsidR="000F32B6" w:rsidRPr="00B90D61" w:rsidRDefault="000F32B6" w:rsidP="00A964A8">
            <w:pPr>
              <w:spacing w:before="60"/>
              <w:jc w:val="left"/>
              <w:rPr>
                <w:rFonts w:cs="Arial"/>
                <w:sz w:val="20"/>
              </w:rPr>
            </w:pPr>
            <w:r>
              <w:rPr>
                <w:rFonts w:cs="Arial"/>
                <w:sz w:val="20"/>
              </w:rPr>
              <w:t>8</w:t>
            </w:r>
            <w:r w:rsidRPr="00B90D61">
              <w:rPr>
                <w:rFonts w:cs="Arial"/>
                <w:sz w:val="20"/>
              </w:rPr>
              <w:t>.</w:t>
            </w:r>
          </w:p>
        </w:tc>
        <w:tc>
          <w:tcPr>
            <w:tcW w:w="3686" w:type="dxa"/>
            <w:tcBorders>
              <w:bottom w:val="single" w:sz="2" w:space="0" w:color="auto"/>
            </w:tcBorders>
            <w:shd w:val="clear" w:color="auto" w:fill="FFFFFF"/>
          </w:tcPr>
          <w:p w14:paraId="58137EC0" w14:textId="77777777" w:rsidR="000F32B6" w:rsidRPr="00B90D61" w:rsidRDefault="000F32B6" w:rsidP="00A964A8">
            <w:pPr>
              <w:spacing w:before="60"/>
              <w:jc w:val="left"/>
              <w:rPr>
                <w:rFonts w:cs="Arial"/>
                <w:sz w:val="20"/>
              </w:rPr>
            </w:pPr>
            <w:r w:rsidRPr="00B90D61">
              <w:rPr>
                <w:rFonts w:cs="Arial"/>
                <w:sz w:val="20"/>
              </w:rPr>
              <w:t xml:space="preserve">La société a-t-elle réalisé une perte finale ou une PC </w:t>
            </w:r>
            <w:proofErr w:type="gramStart"/>
            <w:r w:rsidRPr="00B90D61">
              <w:rPr>
                <w:rFonts w:cs="Arial"/>
                <w:sz w:val="20"/>
              </w:rPr>
              <w:t>suite à</w:t>
            </w:r>
            <w:proofErr w:type="gramEnd"/>
            <w:r w:rsidRPr="00B90D61">
              <w:rPr>
                <w:rFonts w:cs="Arial"/>
                <w:sz w:val="20"/>
              </w:rPr>
              <w:t xml:space="preserve"> la disposition d’un bien à une personne affiliée?</w:t>
            </w:r>
          </w:p>
        </w:tc>
        <w:tc>
          <w:tcPr>
            <w:tcW w:w="466" w:type="dxa"/>
            <w:gridSpan w:val="3"/>
            <w:tcBorders>
              <w:bottom w:val="single" w:sz="2" w:space="0" w:color="auto"/>
            </w:tcBorders>
            <w:shd w:val="clear" w:color="auto" w:fill="FFFFFF"/>
          </w:tcPr>
          <w:p w14:paraId="7EF27565" w14:textId="77777777" w:rsidR="000F32B6" w:rsidRPr="00B90D61" w:rsidRDefault="000F32B6" w:rsidP="00A964A8">
            <w:pPr>
              <w:spacing w:before="60"/>
              <w:jc w:val="left"/>
              <w:rPr>
                <w:rFonts w:cs="Arial"/>
                <w:sz w:val="20"/>
              </w:rPr>
            </w:pPr>
          </w:p>
        </w:tc>
        <w:tc>
          <w:tcPr>
            <w:tcW w:w="431" w:type="dxa"/>
            <w:tcBorders>
              <w:bottom w:val="single" w:sz="2" w:space="0" w:color="auto"/>
            </w:tcBorders>
            <w:shd w:val="clear" w:color="auto" w:fill="FFFFFF"/>
          </w:tcPr>
          <w:p w14:paraId="368EA83E" w14:textId="77777777" w:rsidR="000F32B6" w:rsidRPr="00B90D61" w:rsidRDefault="000F32B6" w:rsidP="00A964A8">
            <w:pPr>
              <w:spacing w:before="60"/>
              <w:jc w:val="left"/>
              <w:rPr>
                <w:rFonts w:cs="Arial"/>
                <w:sz w:val="20"/>
              </w:rPr>
            </w:pPr>
          </w:p>
        </w:tc>
        <w:tc>
          <w:tcPr>
            <w:tcW w:w="4233" w:type="dxa"/>
            <w:tcBorders>
              <w:bottom w:val="single" w:sz="2" w:space="0" w:color="auto"/>
            </w:tcBorders>
            <w:shd w:val="clear" w:color="auto" w:fill="FFFFFF"/>
          </w:tcPr>
          <w:p w14:paraId="19D91271" w14:textId="77777777" w:rsidR="000F32B6" w:rsidRPr="00B90D61" w:rsidRDefault="000F32B6" w:rsidP="00A964A8">
            <w:pPr>
              <w:pStyle w:val="Paragraphedeliste"/>
              <w:numPr>
                <w:ilvl w:val="0"/>
                <w:numId w:val="56"/>
              </w:numPr>
              <w:spacing w:before="60"/>
              <w:ind w:left="306" w:hanging="306"/>
              <w:contextualSpacing w:val="0"/>
              <w:jc w:val="left"/>
              <w:rPr>
                <w:rFonts w:cs="Arial"/>
                <w:sz w:val="20"/>
              </w:rPr>
            </w:pPr>
            <w:r w:rsidRPr="00B90D61">
              <w:rPr>
                <w:rFonts w:cs="Arial"/>
                <w:sz w:val="20"/>
              </w:rPr>
              <w:t>Si oui, la perte finale ou la PC peut être limitée.</w:t>
            </w:r>
          </w:p>
          <w:p w14:paraId="37A52A34" w14:textId="77777777" w:rsidR="000F32B6" w:rsidRPr="00DA0655" w:rsidRDefault="000F32B6" w:rsidP="00A964A8">
            <w:pPr>
              <w:spacing w:before="60"/>
              <w:jc w:val="left"/>
              <w:rPr>
                <w:rFonts w:cs="Arial"/>
                <w:sz w:val="20"/>
              </w:rPr>
            </w:pPr>
            <w:r w:rsidRPr="00DA0655">
              <w:rPr>
                <w:rFonts w:cs="Arial"/>
                <w:sz w:val="20"/>
                <w:u w:val="single"/>
              </w:rPr>
              <w:t>Références : paragraphe</w:t>
            </w:r>
            <w:r w:rsidRPr="00DA0655">
              <w:rPr>
                <w:rFonts w:cs="Arial"/>
                <w:sz w:val="20"/>
              </w:rPr>
              <w:t xml:space="preserve">s 13(21.2), 40(3.3), 40(3.4), 69(1), 112(3), 251(1) et 251.1(1) de la Loi; IT-209R et Folio S1-F5-C1 </w:t>
            </w:r>
          </w:p>
        </w:tc>
      </w:tr>
      <w:tr w:rsidR="000F32B6" w:rsidRPr="00B90D61" w14:paraId="295124A8" w14:textId="77777777" w:rsidTr="00A964A8">
        <w:trPr>
          <w:cantSplit/>
          <w:trHeight w:val="688"/>
        </w:trPr>
        <w:tc>
          <w:tcPr>
            <w:tcW w:w="540" w:type="dxa"/>
            <w:tcBorders>
              <w:top w:val="single" w:sz="2" w:space="0" w:color="auto"/>
              <w:left w:val="single" w:sz="2" w:space="0" w:color="auto"/>
              <w:bottom w:val="single" w:sz="2" w:space="0" w:color="auto"/>
              <w:right w:val="single" w:sz="2" w:space="0" w:color="auto"/>
            </w:tcBorders>
            <w:shd w:val="clear" w:color="auto" w:fill="FFFFFF"/>
          </w:tcPr>
          <w:p w14:paraId="79965B42" w14:textId="77777777" w:rsidR="000F32B6" w:rsidRPr="00B90D61" w:rsidRDefault="000F32B6" w:rsidP="00A964A8">
            <w:pPr>
              <w:spacing w:before="60"/>
              <w:jc w:val="left"/>
              <w:rPr>
                <w:rFonts w:cs="Arial"/>
                <w:sz w:val="20"/>
              </w:rPr>
            </w:pPr>
            <w:r>
              <w:rPr>
                <w:rFonts w:cs="Arial"/>
                <w:sz w:val="20"/>
              </w:rPr>
              <w:t>9</w:t>
            </w:r>
            <w:r w:rsidRPr="00B90D61">
              <w:rPr>
                <w:rFonts w:cs="Arial"/>
                <w:sz w:val="20"/>
              </w:rPr>
              <w:t>.</w:t>
            </w:r>
          </w:p>
        </w:tc>
        <w:tc>
          <w:tcPr>
            <w:tcW w:w="3686" w:type="dxa"/>
            <w:tcBorders>
              <w:top w:val="single" w:sz="2" w:space="0" w:color="auto"/>
              <w:left w:val="single" w:sz="2" w:space="0" w:color="auto"/>
              <w:bottom w:val="single" w:sz="2" w:space="0" w:color="auto"/>
              <w:right w:val="single" w:sz="2" w:space="0" w:color="auto"/>
            </w:tcBorders>
            <w:shd w:val="clear" w:color="auto" w:fill="FFFFFF"/>
          </w:tcPr>
          <w:p w14:paraId="1837DBF4" w14:textId="77777777" w:rsidR="000F32B6" w:rsidRPr="00B90D61" w:rsidRDefault="000F32B6" w:rsidP="00A964A8">
            <w:pPr>
              <w:pStyle w:val="123"/>
              <w:spacing w:before="60"/>
              <w:rPr>
                <w:rFonts w:ascii="Arial" w:hAnsi="Arial" w:cs="Arial"/>
              </w:rPr>
            </w:pPr>
            <w:r w:rsidRPr="00B90D61">
              <w:rPr>
                <w:rFonts w:ascii="Arial" w:hAnsi="Arial" w:cs="Arial"/>
                <w:snapToGrid/>
              </w:rPr>
              <w:t>La société a-t-elle vendu un terrain?</w:t>
            </w:r>
          </w:p>
        </w:tc>
        <w:tc>
          <w:tcPr>
            <w:tcW w:w="466" w:type="dxa"/>
            <w:gridSpan w:val="3"/>
            <w:tcBorders>
              <w:top w:val="single" w:sz="2" w:space="0" w:color="auto"/>
              <w:left w:val="single" w:sz="2" w:space="0" w:color="auto"/>
              <w:bottom w:val="single" w:sz="2" w:space="0" w:color="auto"/>
              <w:right w:val="single" w:sz="2" w:space="0" w:color="auto"/>
            </w:tcBorders>
            <w:shd w:val="clear" w:color="auto" w:fill="FFFFFF"/>
          </w:tcPr>
          <w:p w14:paraId="31FDE58D" w14:textId="77777777" w:rsidR="000F32B6" w:rsidRPr="00B90D61" w:rsidRDefault="000F32B6" w:rsidP="00A964A8">
            <w:pPr>
              <w:spacing w:before="60"/>
              <w:jc w:val="left"/>
              <w:rPr>
                <w:rFonts w:cs="Arial"/>
                <w:sz w:val="20"/>
              </w:rPr>
            </w:pPr>
          </w:p>
        </w:tc>
        <w:tc>
          <w:tcPr>
            <w:tcW w:w="431" w:type="dxa"/>
            <w:tcBorders>
              <w:top w:val="single" w:sz="2" w:space="0" w:color="auto"/>
              <w:left w:val="single" w:sz="2" w:space="0" w:color="auto"/>
              <w:bottom w:val="single" w:sz="2" w:space="0" w:color="auto"/>
              <w:right w:val="single" w:sz="2" w:space="0" w:color="auto"/>
            </w:tcBorders>
            <w:shd w:val="clear" w:color="auto" w:fill="FFFFFF"/>
          </w:tcPr>
          <w:p w14:paraId="745C17C1" w14:textId="77777777" w:rsidR="000F32B6" w:rsidRPr="00B90D61" w:rsidRDefault="000F32B6" w:rsidP="00A964A8">
            <w:pPr>
              <w:spacing w:before="60"/>
              <w:jc w:val="left"/>
              <w:rPr>
                <w:rFonts w:cs="Arial"/>
                <w:sz w:val="20"/>
              </w:rPr>
            </w:pPr>
          </w:p>
        </w:tc>
        <w:tc>
          <w:tcPr>
            <w:tcW w:w="4233" w:type="dxa"/>
            <w:tcBorders>
              <w:top w:val="single" w:sz="2" w:space="0" w:color="auto"/>
              <w:left w:val="single" w:sz="2" w:space="0" w:color="auto"/>
              <w:bottom w:val="single" w:sz="2" w:space="0" w:color="auto"/>
              <w:right w:val="single" w:sz="2" w:space="0" w:color="auto"/>
            </w:tcBorders>
            <w:shd w:val="clear" w:color="auto" w:fill="FFFFFF"/>
          </w:tcPr>
          <w:p w14:paraId="0C083689" w14:textId="77777777" w:rsidR="000F32B6" w:rsidRPr="00B90D61" w:rsidRDefault="000F32B6" w:rsidP="00A964A8">
            <w:pPr>
              <w:pStyle w:val="Paragraphedeliste"/>
              <w:numPr>
                <w:ilvl w:val="0"/>
                <w:numId w:val="56"/>
              </w:numPr>
              <w:spacing w:before="60"/>
              <w:ind w:left="306" w:hanging="306"/>
              <w:contextualSpacing w:val="0"/>
              <w:jc w:val="left"/>
              <w:rPr>
                <w:rFonts w:cs="Arial"/>
                <w:sz w:val="20"/>
              </w:rPr>
            </w:pPr>
            <w:r w:rsidRPr="00B90D61">
              <w:rPr>
                <w:rFonts w:cs="Arial"/>
                <w:sz w:val="20"/>
              </w:rPr>
              <w:t>Séparer le PD du terrain de celui de l’immeuble, si applicable.</w:t>
            </w:r>
          </w:p>
          <w:p w14:paraId="3220DD25" w14:textId="77777777" w:rsidR="000F32B6" w:rsidRPr="00B90D61" w:rsidRDefault="000F32B6" w:rsidP="00A964A8">
            <w:pPr>
              <w:pStyle w:val="Paragraphedeliste"/>
              <w:numPr>
                <w:ilvl w:val="0"/>
                <w:numId w:val="56"/>
              </w:numPr>
              <w:spacing w:before="60"/>
              <w:ind w:left="306" w:hanging="306"/>
              <w:contextualSpacing w:val="0"/>
              <w:jc w:val="left"/>
              <w:rPr>
                <w:rFonts w:cs="Arial"/>
                <w:sz w:val="20"/>
              </w:rPr>
            </w:pPr>
            <w:r w:rsidRPr="00B90D61">
              <w:rPr>
                <w:rFonts w:cs="Arial"/>
                <w:sz w:val="20"/>
              </w:rPr>
              <w:t>Inscrire la disposition à l’annexe 6 de la T2.</w:t>
            </w:r>
          </w:p>
          <w:p w14:paraId="31D090D6" w14:textId="77777777" w:rsidR="000F32B6" w:rsidRPr="00B90D61" w:rsidRDefault="000F32B6" w:rsidP="00A964A8">
            <w:pPr>
              <w:pStyle w:val="Paragraphedeliste"/>
              <w:numPr>
                <w:ilvl w:val="0"/>
                <w:numId w:val="56"/>
              </w:numPr>
              <w:spacing w:before="60"/>
              <w:ind w:left="306" w:hanging="306"/>
              <w:contextualSpacing w:val="0"/>
              <w:jc w:val="left"/>
              <w:rPr>
                <w:rFonts w:cs="Arial"/>
                <w:sz w:val="20"/>
              </w:rPr>
            </w:pPr>
            <w:r w:rsidRPr="00B90D61">
              <w:rPr>
                <w:rFonts w:cs="Arial"/>
                <w:sz w:val="20"/>
              </w:rPr>
              <w:t>Attention, traitement fiscal différent si le terrain est un bien en</w:t>
            </w:r>
            <w:r>
              <w:rPr>
                <w:rFonts w:cs="Arial"/>
                <w:sz w:val="20"/>
              </w:rPr>
              <w:t xml:space="preserve"> inventaire</w:t>
            </w:r>
            <w:r w:rsidRPr="00B90D61">
              <w:rPr>
                <w:rFonts w:cs="Arial"/>
                <w:sz w:val="20"/>
              </w:rPr>
              <w:t>.</w:t>
            </w:r>
          </w:p>
        </w:tc>
      </w:tr>
      <w:tr w:rsidR="000F32B6" w:rsidRPr="00B90D61" w14:paraId="3DC05929" w14:textId="77777777" w:rsidTr="00A964A8">
        <w:trPr>
          <w:cantSplit/>
          <w:trHeight w:val="193"/>
        </w:trPr>
        <w:tc>
          <w:tcPr>
            <w:tcW w:w="540" w:type="dxa"/>
            <w:tcBorders>
              <w:top w:val="single" w:sz="2" w:space="0" w:color="auto"/>
              <w:left w:val="single" w:sz="2" w:space="0" w:color="auto"/>
              <w:bottom w:val="single" w:sz="2" w:space="0" w:color="auto"/>
              <w:right w:val="single" w:sz="2" w:space="0" w:color="auto"/>
            </w:tcBorders>
            <w:shd w:val="clear" w:color="auto" w:fill="FFFFFF"/>
          </w:tcPr>
          <w:p w14:paraId="28F7FC60" w14:textId="77777777" w:rsidR="000F32B6" w:rsidRPr="00B90D61" w:rsidRDefault="000F32B6" w:rsidP="00A964A8">
            <w:pPr>
              <w:spacing w:before="60"/>
              <w:jc w:val="left"/>
              <w:rPr>
                <w:rFonts w:cs="Arial"/>
                <w:sz w:val="20"/>
              </w:rPr>
            </w:pPr>
            <w:r>
              <w:rPr>
                <w:rFonts w:cs="Arial"/>
                <w:sz w:val="20"/>
              </w:rPr>
              <w:t>10</w:t>
            </w:r>
            <w:r w:rsidRPr="00B90D61">
              <w:rPr>
                <w:rFonts w:cs="Arial"/>
                <w:sz w:val="20"/>
              </w:rPr>
              <w:t>.</w:t>
            </w:r>
          </w:p>
        </w:tc>
        <w:tc>
          <w:tcPr>
            <w:tcW w:w="3686" w:type="dxa"/>
            <w:tcBorders>
              <w:top w:val="single" w:sz="2" w:space="0" w:color="auto"/>
              <w:left w:val="single" w:sz="2" w:space="0" w:color="auto"/>
              <w:bottom w:val="single" w:sz="2" w:space="0" w:color="auto"/>
              <w:right w:val="single" w:sz="2" w:space="0" w:color="auto"/>
            </w:tcBorders>
            <w:shd w:val="clear" w:color="auto" w:fill="FFFFFF"/>
          </w:tcPr>
          <w:p w14:paraId="4C99C352" w14:textId="77777777" w:rsidR="000F32B6" w:rsidRPr="00B90D61" w:rsidRDefault="000F32B6" w:rsidP="00A964A8">
            <w:pPr>
              <w:pStyle w:val="123"/>
              <w:spacing w:before="60"/>
              <w:rPr>
                <w:rFonts w:ascii="Arial" w:hAnsi="Arial" w:cs="Arial"/>
                <w:snapToGrid/>
              </w:rPr>
            </w:pPr>
            <w:r w:rsidRPr="00B90D61">
              <w:rPr>
                <w:rFonts w:ascii="Arial" w:hAnsi="Arial" w:cs="Arial"/>
                <w:snapToGrid/>
              </w:rPr>
              <w:t xml:space="preserve">La société a-t-elle capitalisé des biens acquis en vertu d’un contrat de location-acquisition? </w:t>
            </w:r>
          </w:p>
        </w:tc>
        <w:tc>
          <w:tcPr>
            <w:tcW w:w="466" w:type="dxa"/>
            <w:gridSpan w:val="3"/>
            <w:tcBorders>
              <w:top w:val="single" w:sz="2" w:space="0" w:color="auto"/>
              <w:left w:val="single" w:sz="2" w:space="0" w:color="auto"/>
              <w:bottom w:val="single" w:sz="2" w:space="0" w:color="auto"/>
              <w:right w:val="single" w:sz="2" w:space="0" w:color="auto"/>
            </w:tcBorders>
            <w:shd w:val="clear" w:color="auto" w:fill="FFFFFF"/>
          </w:tcPr>
          <w:p w14:paraId="41E6EF77" w14:textId="77777777" w:rsidR="000F32B6" w:rsidRPr="00B90D61" w:rsidRDefault="000F32B6" w:rsidP="00A964A8">
            <w:pPr>
              <w:spacing w:before="60"/>
              <w:jc w:val="left"/>
              <w:rPr>
                <w:rFonts w:cs="Arial"/>
                <w:sz w:val="20"/>
              </w:rPr>
            </w:pPr>
          </w:p>
        </w:tc>
        <w:tc>
          <w:tcPr>
            <w:tcW w:w="431" w:type="dxa"/>
            <w:tcBorders>
              <w:top w:val="single" w:sz="2" w:space="0" w:color="auto"/>
              <w:left w:val="single" w:sz="2" w:space="0" w:color="auto"/>
              <w:bottom w:val="single" w:sz="2" w:space="0" w:color="auto"/>
              <w:right w:val="single" w:sz="2" w:space="0" w:color="auto"/>
            </w:tcBorders>
            <w:shd w:val="clear" w:color="auto" w:fill="FFFFFF"/>
          </w:tcPr>
          <w:p w14:paraId="537D776E" w14:textId="77777777" w:rsidR="000F32B6" w:rsidRPr="00B90D61" w:rsidRDefault="000F32B6" w:rsidP="00A964A8">
            <w:pPr>
              <w:spacing w:before="60"/>
              <w:jc w:val="left"/>
              <w:rPr>
                <w:rFonts w:cs="Arial"/>
                <w:sz w:val="20"/>
              </w:rPr>
            </w:pPr>
          </w:p>
        </w:tc>
        <w:tc>
          <w:tcPr>
            <w:tcW w:w="4233" w:type="dxa"/>
            <w:tcBorders>
              <w:top w:val="single" w:sz="2" w:space="0" w:color="auto"/>
              <w:left w:val="single" w:sz="2" w:space="0" w:color="auto"/>
              <w:bottom w:val="single" w:sz="2" w:space="0" w:color="auto"/>
              <w:right w:val="single" w:sz="2" w:space="0" w:color="auto"/>
            </w:tcBorders>
            <w:shd w:val="clear" w:color="auto" w:fill="FFFFFF"/>
          </w:tcPr>
          <w:p w14:paraId="0F5B9094" w14:textId="77777777" w:rsidR="000F32B6" w:rsidRDefault="000F32B6" w:rsidP="00A964A8">
            <w:pPr>
              <w:pStyle w:val="Paragraphedeliste"/>
              <w:numPr>
                <w:ilvl w:val="0"/>
                <w:numId w:val="56"/>
              </w:numPr>
              <w:spacing w:before="60"/>
              <w:ind w:left="306" w:hanging="306"/>
              <w:contextualSpacing w:val="0"/>
              <w:jc w:val="left"/>
              <w:rPr>
                <w:rFonts w:cs="Arial"/>
                <w:sz w:val="20"/>
              </w:rPr>
            </w:pPr>
            <w:r w:rsidRPr="00B90D61">
              <w:rPr>
                <w:rFonts w:cs="Arial"/>
                <w:sz w:val="20"/>
              </w:rPr>
              <w:t>Si oui, assurez-vous que les contrats de location ne sont pas capitalisés au fiscal, et ce, malgré la présence d’une option à prix de faveur.</w:t>
            </w:r>
          </w:p>
          <w:p w14:paraId="46C63A88" w14:textId="77777777" w:rsidR="000F32B6" w:rsidRPr="00B90D61" w:rsidRDefault="000F32B6" w:rsidP="00A964A8">
            <w:pPr>
              <w:pStyle w:val="Paragraphedeliste"/>
              <w:numPr>
                <w:ilvl w:val="0"/>
                <w:numId w:val="56"/>
              </w:numPr>
              <w:spacing w:before="60"/>
              <w:ind w:left="306" w:hanging="306"/>
              <w:contextualSpacing w:val="0"/>
              <w:jc w:val="left"/>
              <w:rPr>
                <w:rFonts w:cs="Arial"/>
                <w:sz w:val="20"/>
              </w:rPr>
            </w:pPr>
            <w:r>
              <w:rPr>
                <w:rFonts w:cs="Arial"/>
                <w:sz w:val="20"/>
              </w:rPr>
              <w:t>Possibilité d’un choix conjoint avec le bailleur afin de traiter le contrat comme un contrat d’acquisition au fiscal (formulaires CO-125.1 et T2145).</w:t>
            </w:r>
          </w:p>
        </w:tc>
      </w:tr>
      <w:tr w:rsidR="000F32B6" w:rsidRPr="00B90D61" w14:paraId="74562F20" w14:textId="77777777" w:rsidTr="00A964A8">
        <w:trPr>
          <w:cantSplit/>
          <w:trHeight w:val="643"/>
        </w:trPr>
        <w:tc>
          <w:tcPr>
            <w:tcW w:w="540" w:type="dxa"/>
            <w:tcBorders>
              <w:top w:val="single" w:sz="2" w:space="0" w:color="auto"/>
              <w:left w:val="single" w:sz="2" w:space="0" w:color="auto"/>
              <w:bottom w:val="single" w:sz="2" w:space="0" w:color="auto"/>
              <w:right w:val="single" w:sz="2" w:space="0" w:color="auto"/>
            </w:tcBorders>
            <w:shd w:val="clear" w:color="auto" w:fill="FFFFFF"/>
          </w:tcPr>
          <w:p w14:paraId="17294700" w14:textId="77777777" w:rsidR="000F32B6" w:rsidRPr="00B90D61" w:rsidRDefault="000F32B6" w:rsidP="00A964A8">
            <w:pPr>
              <w:spacing w:before="60"/>
              <w:jc w:val="left"/>
              <w:rPr>
                <w:rFonts w:cs="Arial"/>
                <w:sz w:val="20"/>
              </w:rPr>
            </w:pPr>
            <w:r w:rsidRPr="00B90D61">
              <w:rPr>
                <w:rFonts w:cs="Arial"/>
                <w:sz w:val="20"/>
              </w:rPr>
              <w:t>1</w:t>
            </w:r>
            <w:r>
              <w:rPr>
                <w:rFonts w:cs="Arial"/>
                <w:sz w:val="20"/>
              </w:rPr>
              <w:t>1</w:t>
            </w:r>
            <w:r w:rsidRPr="00B90D61">
              <w:rPr>
                <w:rFonts w:cs="Arial"/>
                <w:sz w:val="20"/>
              </w:rPr>
              <w:t>.</w:t>
            </w:r>
          </w:p>
        </w:tc>
        <w:tc>
          <w:tcPr>
            <w:tcW w:w="3686" w:type="dxa"/>
            <w:tcBorders>
              <w:top w:val="single" w:sz="2" w:space="0" w:color="auto"/>
              <w:left w:val="single" w:sz="2" w:space="0" w:color="auto"/>
              <w:bottom w:val="single" w:sz="2" w:space="0" w:color="auto"/>
              <w:right w:val="single" w:sz="2" w:space="0" w:color="auto"/>
            </w:tcBorders>
            <w:shd w:val="clear" w:color="auto" w:fill="FFFFFF"/>
          </w:tcPr>
          <w:p w14:paraId="25957AF5" w14:textId="77777777" w:rsidR="000F32B6" w:rsidRPr="00B90D61" w:rsidRDefault="000F32B6" w:rsidP="00A964A8">
            <w:pPr>
              <w:pStyle w:val="123"/>
              <w:spacing w:before="60"/>
              <w:ind w:left="-10" w:firstLine="10"/>
              <w:rPr>
                <w:rFonts w:ascii="Arial" w:hAnsi="Arial" w:cs="Arial"/>
                <w:snapToGrid/>
              </w:rPr>
            </w:pPr>
            <w:r w:rsidRPr="00B90D61">
              <w:rPr>
                <w:rFonts w:ascii="Arial" w:hAnsi="Arial" w:cs="Arial"/>
                <w:snapToGrid/>
              </w:rPr>
              <w:t>La société a-t-elle acquis un bien qu’elle louait antérieurement à la suite d’une levée d’option en vertu d’un bail ou de tout autre contrat?</w:t>
            </w:r>
          </w:p>
        </w:tc>
        <w:tc>
          <w:tcPr>
            <w:tcW w:w="466" w:type="dxa"/>
            <w:gridSpan w:val="3"/>
            <w:tcBorders>
              <w:top w:val="single" w:sz="2" w:space="0" w:color="auto"/>
              <w:left w:val="single" w:sz="2" w:space="0" w:color="auto"/>
              <w:bottom w:val="single" w:sz="2" w:space="0" w:color="auto"/>
              <w:right w:val="single" w:sz="2" w:space="0" w:color="auto"/>
            </w:tcBorders>
            <w:shd w:val="clear" w:color="auto" w:fill="FFFFFF"/>
          </w:tcPr>
          <w:p w14:paraId="729AC611" w14:textId="77777777" w:rsidR="000F32B6" w:rsidRPr="00B90D61" w:rsidRDefault="000F32B6" w:rsidP="00A964A8">
            <w:pPr>
              <w:spacing w:before="60"/>
              <w:jc w:val="left"/>
              <w:rPr>
                <w:rFonts w:cs="Arial"/>
                <w:sz w:val="20"/>
              </w:rPr>
            </w:pPr>
          </w:p>
        </w:tc>
        <w:tc>
          <w:tcPr>
            <w:tcW w:w="431" w:type="dxa"/>
            <w:tcBorders>
              <w:top w:val="single" w:sz="2" w:space="0" w:color="auto"/>
              <w:left w:val="single" w:sz="2" w:space="0" w:color="auto"/>
              <w:bottom w:val="single" w:sz="2" w:space="0" w:color="auto"/>
              <w:right w:val="single" w:sz="2" w:space="0" w:color="auto"/>
            </w:tcBorders>
            <w:shd w:val="clear" w:color="auto" w:fill="FFFFFF"/>
          </w:tcPr>
          <w:p w14:paraId="36AD7BCD" w14:textId="77777777" w:rsidR="000F32B6" w:rsidRPr="00B90D61" w:rsidRDefault="000F32B6" w:rsidP="00A964A8">
            <w:pPr>
              <w:spacing w:before="60"/>
              <w:jc w:val="left"/>
              <w:rPr>
                <w:rFonts w:cs="Arial"/>
                <w:sz w:val="20"/>
              </w:rPr>
            </w:pPr>
          </w:p>
        </w:tc>
        <w:tc>
          <w:tcPr>
            <w:tcW w:w="4233" w:type="dxa"/>
            <w:tcBorders>
              <w:top w:val="single" w:sz="2" w:space="0" w:color="auto"/>
              <w:left w:val="single" w:sz="2" w:space="0" w:color="auto"/>
              <w:bottom w:val="single" w:sz="2" w:space="0" w:color="auto"/>
              <w:right w:val="single" w:sz="2" w:space="0" w:color="auto"/>
            </w:tcBorders>
            <w:shd w:val="clear" w:color="auto" w:fill="FFFFFF"/>
          </w:tcPr>
          <w:p w14:paraId="38734A9B" w14:textId="77777777" w:rsidR="000F32B6" w:rsidRPr="00B90D61" w:rsidRDefault="000F32B6" w:rsidP="00A964A8">
            <w:pPr>
              <w:pStyle w:val="Paragraphedeliste"/>
              <w:numPr>
                <w:ilvl w:val="0"/>
                <w:numId w:val="56"/>
              </w:numPr>
              <w:spacing w:before="60"/>
              <w:ind w:left="306" w:hanging="306"/>
              <w:contextualSpacing w:val="0"/>
              <w:jc w:val="left"/>
              <w:rPr>
                <w:rFonts w:cs="Arial"/>
                <w:sz w:val="20"/>
              </w:rPr>
            </w:pPr>
            <w:r w:rsidRPr="00B90D61">
              <w:rPr>
                <w:rFonts w:cs="Arial"/>
                <w:sz w:val="20"/>
              </w:rPr>
              <w:t>Si oui, des règles spéciales s’appliquent.</w:t>
            </w:r>
          </w:p>
          <w:p w14:paraId="3A01DBB3" w14:textId="77777777" w:rsidR="000F32B6" w:rsidRPr="00DA0655" w:rsidRDefault="000F32B6" w:rsidP="00A964A8">
            <w:pPr>
              <w:spacing w:before="60"/>
              <w:jc w:val="left"/>
              <w:rPr>
                <w:rFonts w:cs="Arial"/>
                <w:sz w:val="20"/>
              </w:rPr>
            </w:pPr>
            <w:r w:rsidRPr="00DA0655">
              <w:rPr>
                <w:rFonts w:cs="Arial"/>
                <w:sz w:val="20"/>
                <w:u w:val="single"/>
              </w:rPr>
              <w:t>Références : paragraphe</w:t>
            </w:r>
            <w:r w:rsidRPr="00DA0655">
              <w:rPr>
                <w:rFonts w:cs="Arial"/>
                <w:sz w:val="20"/>
              </w:rPr>
              <w:t>s : 13(5.2) et 13(5.3) de la Loi</w:t>
            </w:r>
          </w:p>
        </w:tc>
      </w:tr>
      <w:tr w:rsidR="000F32B6" w:rsidRPr="00B90D61" w14:paraId="5F472169" w14:textId="77777777" w:rsidTr="00A964A8">
        <w:trPr>
          <w:trHeight w:val="643"/>
        </w:trPr>
        <w:tc>
          <w:tcPr>
            <w:tcW w:w="540" w:type="dxa"/>
            <w:tcBorders>
              <w:top w:val="single" w:sz="2" w:space="0" w:color="auto"/>
              <w:left w:val="single" w:sz="2" w:space="0" w:color="auto"/>
              <w:bottom w:val="single" w:sz="2" w:space="0" w:color="auto"/>
              <w:right w:val="single" w:sz="2" w:space="0" w:color="auto"/>
            </w:tcBorders>
            <w:shd w:val="clear" w:color="auto" w:fill="FFFFFF"/>
          </w:tcPr>
          <w:p w14:paraId="295ADB4F" w14:textId="77777777" w:rsidR="000F32B6" w:rsidRPr="00B90D61" w:rsidRDefault="000F32B6" w:rsidP="00A964A8">
            <w:pPr>
              <w:spacing w:before="60"/>
              <w:jc w:val="left"/>
              <w:rPr>
                <w:rFonts w:cs="Arial"/>
                <w:sz w:val="20"/>
              </w:rPr>
            </w:pPr>
            <w:r w:rsidRPr="000B35F7">
              <w:rPr>
                <w:rFonts w:cs="Arial"/>
                <w:sz w:val="20"/>
              </w:rPr>
              <w:t>1</w:t>
            </w:r>
            <w:r>
              <w:rPr>
                <w:rFonts w:cs="Arial"/>
                <w:sz w:val="20"/>
              </w:rPr>
              <w:t>2.</w:t>
            </w:r>
          </w:p>
        </w:tc>
        <w:tc>
          <w:tcPr>
            <w:tcW w:w="3686" w:type="dxa"/>
            <w:tcBorders>
              <w:top w:val="single" w:sz="2" w:space="0" w:color="auto"/>
              <w:left w:val="single" w:sz="2" w:space="0" w:color="auto"/>
              <w:bottom w:val="single" w:sz="2" w:space="0" w:color="auto"/>
              <w:right w:val="single" w:sz="2" w:space="0" w:color="auto"/>
            </w:tcBorders>
            <w:shd w:val="clear" w:color="auto" w:fill="FFFFFF"/>
          </w:tcPr>
          <w:p w14:paraId="1D9C22C5" w14:textId="77777777" w:rsidR="000F32B6" w:rsidRPr="00B90D61" w:rsidRDefault="000F32B6" w:rsidP="00A964A8">
            <w:pPr>
              <w:pStyle w:val="123"/>
              <w:keepNext/>
              <w:keepLines/>
              <w:spacing w:before="60"/>
              <w:ind w:left="-10" w:firstLine="10"/>
              <w:rPr>
                <w:rFonts w:ascii="Arial" w:hAnsi="Arial" w:cs="Arial"/>
                <w:snapToGrid/>
              </w:rPr>
            </w:pPr>
            <w:r>
              <w:rPr>
                <w:rFonts w:ascii="Arial" w:hAnsi="Arial" w:cs="Arial"/>
                <w:snapToGrid/>
              </w:rPr>
              <w:t>La société a-t-elle acquis des véhicules qui se qualifient de « voiture de tourisme » ou de « voiture de tourisme zéro émission »?</w:t>
            </w:r>
          </w:p>
        </w:tc>
        <w:tc>
          <w:tcPr>
            <w:tcW w:w="466" w:type="dxa"/>
            <w:gridSpan w:val="3"/>
            <w:tcBorders>
              <w:top w:val="single" w:sz="2" w:space="0" w:color="auto"/>
              <w:left w:val="single" w:sz="2" w:space="0" w:color="auto"/>
              <w:bottom w:val="single" w:sz="2" w:space="0" w:color="auto"/>
              <w:right w:val="single" w:sz="2" w:space="0" w:color="auto"/>
            </w:tcBorders>
            <w:shd w:val="clear" w:color="auto" w:fill="FFFFFF"/>
          </w:tcPr>
          <w:p w14:paraId="09EE9478" w14:textId="77777777" w:rsidR="000F32B6" w:rsidRPr="00B90D61" w:rsidRDefault="000F32B6" w:rsidP="00A964A8">
            <w:pPr>
              <w:keepNext/>
              <w:keepLines/>
              <w:spacing w:before="60"/>
              <w:jc w:val="left"/>
              <w:rPr>
                <w:rFonts w:cs="Arial"/>
                <w:sz w:val="20"/>
              </w:rPr>
            </w:pPr>
          </w:p>
        </w:tc>
        <w:tc>
          <w:tcPr>
            <w:tcW w:w="431" w:type="dxa"/>
            <w:tcBorders>
              <w:top w:val="single" w:sz="2" w:space="0" w:color="auto"/>
              <w:left w:val="single" w:sz="2" w:space="0" w:color="auto"/>
              <w:bottom w:val="single" w:sz="2" w:space="0" w:color="auto"/>
              <w:right w:val="single" w:sz="2" w:space="0" w:color="auto"/>
            </w:tcBorders>
            <w:shd w:val="clear" w:color="auto" w:fill="FFFFFF"/>
          </w:tcPr>
          <w:p w14:paraId="20C27C37" w14:textId="77777777" w:rsidR="000F32B6" w:rsidRPr="00B90D61" w:rsidRDefault="000F32B6" w:rsidP="00A964A8">
            <w:pPr>
              <w:keepNext/>
              <w:keepLines/>
              <w:spacing w:before="60"/>
              <w:jc w:val="left"/>
              <w:rPr>
                <w:rFonts w:cs="Arial"/>
                <w:sz w:val="20"/>
              </w:rPr>
            </w:pPr>
          </w:p>
        </w:tc>
        <w:tc>
          <w:tcPr>
            <w:tcW w:w="4233" w:type="dxa"/>
            <w:tcBorders>
              <w:top w:val="single" w:sz="2" w:space="0" w:color="auto"/>
              <w:left w:val="single" w:sz="2" w:space="0" w:color="auto"/>
              <w:bottom w:val="single" w:sz="2" w:space="0" w:color="auto"/>
              <w:right w:val="single" w:sz="2" w:space="0" w:color="auto"/>
            </w:tcBorders>
            <w:shd w:val="clear" w:color="auto" w:fill="FFFFFF"/>
          </w:tcPr>
          <w:p w14:paraId="6023FB6E" w14:textId="77777777" w:rsidR="000F32B6" w:rsidRDefault="000F32B6" w:rsidP="00A964A8">
            <w:pPr>
              <w:pStyle w:val="Paragraphedeliste"/>
              <w:keepNext/>
              <w:keepLines/>
              <w:numPr>
                <w:ilvl w:val="0"/>
                <w:numId w:val="56"/>
              </w:numPr>
              <w:spacing w:before="60"/>
              <w:ind w:left="306" w:hanging="306"/>
              <w:contextualSpacing w:val="0"/>
              <w:jc w:val="left"/>
              <w:rPr>
                <w:rFonts w:cs="Arial"/>
                <w:sz w:val="20"/>
              </w:rPr>
            </w:pPr>
            <w:r>
              <w:rPr>
                <w:rFonts w:cs="Arial"/>
                <w:sz w:val="20"/>
              </w:rPr>
              <w:t xml:space="preserve">N’oubliez pas de tenir compte du fait que les plafonds de la valeur amortissable et le plafond déductible des frais de location ont été augmentés. </w:t>
            </w:r>
          </w:p>
          <w:p w14:paraId="5F71A6AA" w14:textId="77777777" w:rsidR="000F32B6" w:rsidRDefault="000F32B6" w:rsidP="00A964A8">
            <w:pPr>
              <w:pStyle w:val="Paragraphedeliste"/>
              <w:keepNext/>
              <w:keepLines/>
              <w:numPr>
                <w:ilvl w:val="0"/>
                <w:numId w:val="56"/>
              </w:numPr>
              <w:spacing w:before="60"/>
              <w:ind w:left="306" w:hanging="306"/>
              <w:contextualSpacing w:val="0"/>
              <w:jc w:val="left"/>
              <w:rPr>
                <w:rFonts w:cs="Arial"/>
                <w:sz w:val="20"/>
              </w:rPr>
            </w:pPr>
            <w:r>
              <w:rPr>
                <w:rFonts w:cs="Arial"/>
                <w:sz w:val="20"/>
              </w:rPr>
              <w:t>Depuis le 1</w:t>
            </w:r>
            <w:r w:rsidRPr="0006003A">
              <w:rPr>
                <w:rFonts w:cs="Arial"/>
                <w:sz w:val="20"/>
                <w:vertAlign w:val="superscript"/>
              </w:rPr>
              <w:t>er</w:t>
            </w:r>
            <w:r>
              <w:rPr>
                <w:rFonts w:cs="Arial"/>
                <w:sz w:val="20"/>
              </w:rPr>
              <w:t xml:space="preserve"> janvier 2024, </w:t>
            </w:r>
            <w:r w:rsidRPr="0006003A">
              <w:rPr>
                <w:rFonts w:cs="Arial"/>
                <w:sz w:val="20"/>
              </w:rPr>
              <w:t>le plafond applicable à une voiture de tourisme est passé de 3</w:t>
            </w:r>
            <w:r>
              <w:rPr>
                <w:rFonts w:cs="Arial"/>
                <w:sz w:val="20"/>
              </w:rPr>
              <w:t>6 </w:t>
            </w:r>
            <w:r w:rsidRPr="0006003A">
              <w:rPr>
                <w:rFonts w:cs="Arial"/>
                <w:sz w:val="20"/>
              </w:rPr>
              <w:t>000</w:t>
            </w:r>
            <w:r>
              <w:rPr>
                <w:rFonts w:cs="Arial"/>
                <w:sz w:val="20"/>
              </w:rPr>
              <w:t> </w:t>
            </w:r>
            <w:r w:rsidRPr="0006003A">
              <w:rPr>
                <w:rFonts w:cs="Arial"/>
                <w:sz w:val="20"/>
              </w:rPr>
              <w:t>$ à 3</w:t>
            </w:r>
            <w:r>
              <w:rPr>
                <w:rFonts w:cs="Arial"/>
                <w:sz w:val="20"/>
              </w:rPr>
              <w:t>7 </w:t>
            </w:r>
            <w:r w:rsidRPr="0006003A">
              <w:rPr>
                <w:rFonts w:cs="Arial"/>
                <w:sz w:val="20"/>
              </w:rPr>
              <w:t>000</w:t>
            </w:r>
            <w:r>
              <w:rPr>
                <w:rFonts w:cs="Arial"/>
                <w:sz w:val="20"/>
              </w:rPr>
              <w:t> </w:t>
            </w:r>
            <w:r w:rsidRPr="0006003A">
              <w:rPr>
                <w:rFonts w:cs="Arial"/>
                <w:sz w:val="20"/>
              </w:rPr>
              <w:t xml:space="preserve">$, le plafond applicable à une voiture de tourisme zéro émission </w:t>
            </w:r>
            <w:r>
              <w:rPr>
                <w:rFonts w:cs="Arial"/>
                <w:sz w:val="20"/>
              </w:rPr>
              <w:t>est demeuré</w:t>
            </w:r>
            <w:r w:rsidRPr="0006003A">
              <w:rPr>
                <w:rFonts w:cs="Arial"/>
                <w:sz w:val="20"/>
              </w:rPr>
              <w:t xml:space="preserve"> à </w:t>
            </w:r>
            <w:r>
              <w:rPr>
                <w:rFonts w:cs="Arial"/>
                <w:sz w:val="20"/>
              </w:rPr>
              <w:t>61 </w:t>
            </w:r>
            <w:r w:rsidRPr="0006003A">
              <w:rPr>
                <w:rFonts w:cs="Arial"/>
                <w:sz w:val="20"/>
              </w:rPr>
              <w:t>000</w:t>
            </w:r>
            <w:r>
              <w:rPr>
                <w:rFonts w:cs="Arial"/>
                <w:sz w:val="20"/>
              </w:rPr>
              <w:t> </w:t>
            </w:r>
            <w:r w:rsidRPr="0006003A">
              <w:rPr>
                <w:rFonts w:cs="Arial"/>
                <w:sz w:val="20"/>
              </w:rPr>
              <w:t>$</w:t>
            </w:r>
            <w:r>
              <w:rPr>
                <w:rFonts w:cs="Arial"/>
                <w:sz w:val="20"/>
              </w:rPr>
              <w:t>,</w:t>
            </w:r>
            <w:r w:rsidRPr="0006003A">
              <w:rPr>
                <w:rFonts w:cs="Arial"/>
                <w:sz w:val="20"/>
              </w:rPr>
              <w:t xml:space="preserve"> et le plafond de déductibilité des frais de location d’un véhicule automobile est passé de </w:t>
            </w:r>
            <w:r>
              <w:rPr>
                <w:rFonts w:cs="Arial"/>
                <w:sz w:val="20"/>
              </w:rPr>
              <w:t>95</w:t>
            </w:r>
            <w:r w:rsidRPr="0006003A">
              <w:rPr>
                <w:rFonts w:cs="Arial"/>
                <w:sz w:val="20"/>
              </w:rPr>
              <w:t>0</w:t>
            </w:r>
            <w:r>
              <w:rPr>
                <w:rFonts w:cs="Arial"/>
                <w:sz w:val="20"/>
              </w:rPr>
              <w:t> </w:t>
            </w:r>
            <w:r w:rsidRPr="0006003A">
              <w:rPr>
                <w:rFonts w:cs="Arial"/>
                <w:sz w:val="20"/>
              </w:rPr>
              <w:t xml:space="preserve">$ à </w:t>
            </w:r>
            <w:r>
              <w:rPr>
                <w:rFonts w:cs="Arial"/>
                <w:sz w:val="20"/>
              </w:rPr>
              <w:t>1 05</w:t>
            </w:r>
            <w:r w:rsidRPr="0006003A">
              <w:rPr>
                <w:rFonts w:cs="Arial"/>
                <w:sz w:val="20"/>
              </w:rPr>
              <w:t>0</w:t>
            </w:r>
            <w:r>
              <w:rPr>
                <w:rFonts w:cs="Arial"/>
                <w:sz w:val="20"/>
              </w:rPr>
              <w:t> </w:t>
            </w:r>
            <w:r w:rsidRPr="0006003A">
              <w:rPr>
                <w:rFonts w:cs="Arial"/>
                <w:sz w:val="20"/>
              </w:rPr>
              <w:t>$ par mois (pour les nouveaux contrats de location</w:t>
            </w:r>
            <w:r>
              <w:rPr>
                <w:rFonts w:cs="Arial"/>
                <w:sz w:val="20"/>
              </w:rPr>
              <w:t xml:space="preserve">). </w:t>
            </w:r>
          </w:p>
          <w:p w14:paraId="2613C3B1" w14:textId="77777777" w:rsidR="000F32B6" w:rsidRPr="00B90D61" w:rsidRDefault="000F32B6" w:rsidP="00A964A8">
            <w:pPr>
              <w:pStyle w:val="Paragraphedeliste"/>
              <w:keepNext/>
              <w:keepLines/>
              <w:numPr>
                <w:ilvl w:val="0"/>
                <w:numId w:val="56"/>
              </w:numPr>
              <w:spacing w:before="60"/>
              <w:ind w:left="306" w:hanging="306"/>
              <w:contextualSpacing w:val="0"/>
              <w:jc w:val="left"/>
              <w:rPr>
                <w:rFonts w:cs="Arial"/>
                <w:sz w:val="20"/>
              </w:rPr>
            </w:pPr>
            <w:r w:rsidRPr="0006003A">
              <w:rPr>
                <w:rFonts w:cs="Arial"/>
                <w:sz w:val="20"/>
              </w:rPr>
              <w:t xml:space="preserve">Il est </w:t>
            </w:r>
            <w:r>
              <w:rPr>
                <w:rFonts w:cs="Arial"/>
                <w:sz w:val="20"/>
              </w:rPr>
              <w:t xml:space="preserve">également à </w:t>
            </w:r>
            <w:r w:rsidRPr="0006003A">
              <w:rPr>
                <w:rFonts w:cs="Arial"/>
                <w:sz w:val="20"/>
              </w:rPr>
              <w:t xml:space="preserve">noter </w:t>
            </w:r>
            <w:r>
              <w:rPr>
                <w:rFonts w:cs="Arial"/>
                <w:sz w:val="20"/>
              </w:rPr>
              <w:t xml:space="preserve">que </w:t>
            </w:r>
            <w:r w:rsidRPr="0006003A">
              <w:rPr>
                <w:rFonts w:cs="Arial"/>
                <w:sz w:val="20"/>
              </w:rPr>
              <w:t xml:space="preserve">le plafond de déduction pour les frais d’intérêt </w:t>
            </w:r>
            <w:r>
              <w:rPr>
                <w:rFonts w:cs="Arial"/>
                <w:sz w:val="20"/>
              </w:rPr>
              <w:t xml:space="preserve">est </w:t>
            </w:r>
            <w:r>
              <w:rPr>
                <w:rFonts w:cs="Arial"/>
                <w:sz w:val="20"/>
              </w:rPr>
              <w:lastRenderedPageBreak/>
              <w:t>passé</w:t>
            </w:r>
            <w:r w:rsidRPr="0006003A">
              <w:rPr>
                <w:rFonts w:cs="Arial"/>
                <w:sz w:val="20"/>
              </w:rPr>
              <w:t xml:space="preserve"> </w:t>
            </w:r>
            <w:r>
              <w:rPr>
                <w:rFonts w:cs="Arial"/>
                <w:sz w:val="20"/>
              </w:rPr>
              <w:t>de</w:t>
            </w:r>
            <w:r w:rsidRPr="0006003A">
              <w:rPr>
                <w:rFonts w:cs="Arial"/>
                <w:sz w:val="20"/>
              </w:rPr>
              <w:t xml:space="preserve"> 300</w:t>
            </w:r>
            <w:r>
              <w:rPr>
                <w:rFonts w:cs="Arial"/>
                <w:sz w:val="20"/>
              </w:rPr>
              <w:t> </w:t>
            </w:r>
            <w:r w:rsidRPr="0006003A">
              <w:rPr>
                <w:rFonts w:cs="Arial"/>
                <w:sz w:val="20"/>
              </w:rPr>
              <w:t>$/mois</w:t>
            </w:r>
            <w:r>
              <w:rPr>
                <w:rFonts w:cs="Arial"/>
                <w:sz w:val="20"/>
              </w:rPr>
              <w:t xml:space="preserve"> à 350 $/mois</w:t>
            </w:r>
            <w:r w:rsidRPr="0006003A">
              <w:rPr>
                <w:rFonts w:cs="Arial"/>
                <w:sz w:val="20"/>
              </w:rPr>
              <w:t>.</w:t>
            </w:r>
          </w:p>
        </w:tc>
      </w:tr>
      <w:tr w:rsidR="000F32B6" w:rsidRPr="00B90D61" w14:paraId="7309EBBB" w14:textId="77777777" w:rsidTr="00A964A8">
        <w:trPr>
          <w:cantSplit/>
          <w:trHeight w:val="643"/>
        </w:trPr>
        <w:tc>
          <w:tcPr>
            <w:tcW w:w="540" w:type="dxa"/>
            <w:tcBorders>
              <w:top w:val="single" w:sz="2" w:space="0" w:color="auto"/>
              <w:left w:val="single" w:sz="2" w:space="0" w:color="auto"/>
              <w:bottom w:val="single" w:sz="2" w:space="0" w:color="auto"/>
              <w:right w:val="single" w:sz="2" w:space="0" w:color="auto"/>
            </w:tcBorders>
            <w:shd w:val="clear" w:color="auto" w:fill="FFFFFF"/>
          </w:tcPr>
          <w:p w14:paraId="46D99741" w14:textId="77777777" w:rsidR="000F32B6" w:rsidRPr="000B35F7" w:rsidRDefault="000F32B6" w:rsidP="00A964A8">
            <w:pPr>
              <w:spacing w:before="60"/>
              <w:jc w:val="left"/>
              <w:rPr>
                <w:rFonts w:cs="Arial"/>
                <w:sz w:val="20"/>
              </w:rPr>
            </w:pPr>
            <w:r>
              <w:rPr>
                <w:rFonts w:cs="Arial"/>
                <w:sz w:val="20"/>
              </w:rPr>
              <w:lastRenderedPageBreak/>
              <w:t>13.</w:t>
            </w:r>
          </w:p>
        </w:tc>
        <w:tc>
          <w:tcPr>
            <w:tcW w:w="3686" w:type="dxa"/>
            <w:tcBorders>
              <w:top w:val="single" w:sz="2" w:space="0" w:color="auto"/>
              <w:left w:val="single" w:sz="2" w:space="0" w:color="auto"/>
              <w:bottom w:val="single" w:sz="2" w:space="0" w:color="auto"/>
              <w:right w:val="single" w:sz="2" w:space="0" w:color="auto"/>
            </w:tcBorders>
            <w:shd w:val="clear" w:color="auto" w:fill="FFFFFF"/>
          </w:tcPr>
          <w:p w14:paraId="248C77D9" w14:textId="77777777" w:rsidR="000F32B6" w:rsidRDefault="000F32B6" w:rsidP="00A964A8">
            <w:pPr>
              <w:pStyle w:val="123"/>
              <w:spacing w:before="60"/>
              <w:ind w:left="-10" w:firstLine="10"/>
              <w:rPr>
                <w:rFonts w:ascii="Arial" w:hAnsi="Arial" w:cs="Arial"/>
                <w:snapToGrid/>
              </w:rPr>
            </w:pPr>
            <w:r>
              <w:rPr>
                <w:rFonts w:ascii="Arial" w:hAnsi="Arial" w:cs="Arial"/>
                <w:snapToGrid/>
              </w:rPr>
              <w:t>La société a-t-elle disposé de biens après le 24 juin 2024?</w:t>
            </w:r>
          </w:p>
        </w:tc>
        <w:tc>
          <w:tcPr>
            <w:tcW w:w="466" w:type="dxa"/>
            <w:gridSpan w:val="3"/>
            <w:tcBorders>
              <w:top w:val="single" w:sz="2" w:space="0" w:color="auto"/>
              <w:left w:val="single" w:sz="2" w:space="0" w:color="auto"/>
              <w:bottom w:val="single" w:sz="2" w:space="0" w:color="auto"/>
              <w:right w:val="single" w:sz="2" w:space="0" w:color="auto"/>
            </w:tcBorders>
            <w:shd w:val="clear" w:color="auto" w:fill="FFFFFF"/>
          </w:tcPr>
          <w:p w14:paraId="3BDE9480" w14:textId="77777777" w:rsidR="000F32B6" w:rsidRPr="00B90D61" w:rsidRDefault="000F32B6" w:rsidP="00A964A8">
            <w:pPr>
              <w:spacing w:before="60"/>
              <w:jc w:val="left"/>
              <w:rPr>
                <w:rFonts w:cs="Arial"/>
                <w:sz w:val="20"/>
              </w:rPr>
            </w:pPr>
          </w:p>
        </w:tc>
        <w:tc>
          <w:tcPr>
            <w:tcW w:w="431" w:type="dxa"/>
            <w:tcBorders>
              <w:top w:val="single" w:sz="2" w:space="0" w:color="auto"/>
              <w:left w:val="single" w:sz="2" w:space="0" w:color="auto"/>
              <w:bottom w:val="single" w:sz="2" w:space="0" w:color="auto"/>
              <w:right w:val="single" w:sz="2" w:space="0" w:color="auto"/>
            </w:tcBorders>
            <w:shd w:val="clear" w:color="auto" w:fill="FFFFFF"/>
          </w:tcPr>
          <w:p w14:paraId="64F3D614" w14:textId="77777777" w:rsidR="000F32B6" w:rsidRPr="00B90D61" w:rsidRDefault="000F32B6" w:rsidP="00A964A8">
            <w:pPr>
              <w:spacing w:before="60"/>
              <w:jc w:val="left"/>
              <w:rPr>
                <w:rFonts w:cs="Arial"/>
                <w:sz w:val="20"/>
              </w:rPr>
            </w:pPr>
          </w:p>
        </w:tc>
        <w:tc>
          <w:tcPr>
            <w:tcW w:w="4233" w:type="dxa"/>
            <w:tcBorders>
              <w:top w:val="single" w:sz="2" w:space="0" w:color="auto"/>
              <w:left w:val="single" w:sz="2" w:space="0" w:color="auto"/>
              <w:bottom w:val="single" w:sz="2" w:space="0" w:color="auto"/>
              <w:right w:val="single" w:sz="2" w:space="0" w:color="auto"/>
            </w:tcBorders>
            <w:shd w:val="clear" w:color="auto" w:fill="FFFFFF"/>
          </w:tcPr>
          <w:p w14:paraId="7968A676" w14:textId="77777777" w:rsidR="000F32B6" w:rsidRDefault="000F32B6" w:rsidP="00A964A8">
            <w:pPr>
              <w:pStyle w:val="Paragraphedeliste"/>
              <w:numPr>
                <w:ilvl w:val="0"/>
                <w:numId w:val="56"/>
              </w:numPr>
              <w:spacing w:before="60"/>
              <w:ind w:left="306" w:hanging="306"/>
              <w:contextualSpacing w:val="0"/>
              <w:jc w:val="left"/>
              <w:rPr>
                <w:rFonts w:cs="Arial"/>
                <w:sz w:val="20"/>
              </w:rPr>
            </w:pPr>
            <w:r>
              <w:rPr>
                <w:rFonts w:cs="Arial"/>
                <w:sz w:val="20"/>
              </w:rPr>
              <w:t>Attention à bien distinguer les dates de disposition.</w:t>
            </w:r>
          </w:p>
          <w:p w14:paraId="3EC6FDF8" w14:textId="77777777" w:rsidR="000F32B6" w:rsidRDefault="000F32B6" w:rsidP="00A964A8">
            <w:pPr>
              <w:pStyle w:val="Paragraphedeliste"/>
              <w:numPr>
                <w:ilvl w:val="0"/>
                <w:numId w:val="56"/>
              </w:numPr>
              <w:spacing w:before="60"/>
              <w:ind w:left="306" w:hanging="306"/>
              <w:contextualSpacing w:val="0"/>
              <w:jc w:val="left"/>
              <w:rPr>
                <w:rFonts w:cs="Arial"/>
                <w:sz w:val="20"/>
              </w:rPr>
            </w:pPr>
            <w:r>
              <w:rPr>
                <w:rFonts w:cs="Arial"/>
                <w:sz w:val="20"/>
              </w:rPr>
              <w:t>Un taux d’inclusion de ⅔ s’applique aux gains/pertes réalisés à compter du 25 juin 2024.</w:t>
            </w:r>
          </w:p>
        </w:tc>
      </w:tr>
      <w:tr w:rsidR="000F32B6" w:rsidRPr="00B90D61" w14:paraId="0976696E" w14:textId="77777777" w:rsidTr="00A964A8">
        <w:trPr>
          <w:cantSplit/>
          <w:trHeight w:val="105"/>
        </w:trPr>
        <w:tc>
          <w:tcPr>
            <w:tcW w:w="9356" w:type="dxa"/>
            <w:gridSpan w:val="7"/>
            <w:tcBorders>
              <w:top w:val="single" w:sz="12" w:space="0" w:color="auto"/>
            </w:tcBorders>
            <w:shd w:val="clear" w:color="auto" w:fill="FFFFFF"/>
          </w:tcPr>
          <w:p w14:paraId="5EA56090" w14:textId="77777777" w:rsidR="000F32B6" w:rsidRPr="00B90D61" w:rsidRDefault="000F32B6" w:rsidP="00A964A8">
            <w:pPr>
              <w:pStyle w:val="Titre"/>
              <w:keepNext/>
              <w:spacing w:after="0"/>
              <w:jc w:val="left"/>
              <w:rPr>
                <w:szCs w:val="20"/>
              </w:rPr>
            </w:pPr>
            <w:bookmarkStart w:id="9" w:name="_Toc179378803"/>
            <w:r w:rsidRPr="00B90D61">
              <w:rPr>
                <w:szCs w:val="20"/>
              </w:rPr>
              <w:t>Autres actifs</w:t>
            </w:r>
            <w:bookmarkEnd w:id="9"/>
          </w:p>
        </w:tc>
      </w:tr>
      <w:tr w:rsidR="000F32B6" w:rsidRPr="00B90D61" w14:paraId="2F8C7FB1" w14:textId="77777777" w:rsidTr="00A964A8">
        <w:trPr>
          <w:cantSplit/>
          <w:trHeight w:val="67"/>
        </w:trPr>
        <w:tc>
          <w:tcPr>
            <w:tcW w:w="540" w:type="dxa"/>
            <w:tcBorders>
              <w:top w:val="single" w:sz="12" w:space="0" w:color="auto"/>
            </w:tcBorders>
            <w:shd w:val="clear" w:color="auto" w:fill="FFFFFF"/>
          </w:tcPr>
          <w:p w14:paraId="1EB750C4" w14:textId="77777777" w:rsidR="000F32B6" w:rsidRPr="00B90D61" w:rsidRDefault="000F32B6" w:rsidP="00A964A8">
            <w:pPr>
              <w:spacing w:before="60"/>
              <w:jc w:val="left"/>
              <w:rPr>
                <w:rFonts w:cs="Arial"/>
                <w:sz w:val="20"/>
              </w:rPr>
            </w:pPr>
            <w:r w:rsidRPr="00B90D61">
              <w:rPr>
                <w:rFonts w:cs="Arial"/>
                <w:sz w:val="20"/>
              </w:rPr>
              <w:t>1.</w:t>
            </w:r>
          </w:p>
        </w:tc>
        <w:tc>
          <w:tcPr>
            <w:tcW w:w="3686" w:type="dxa"/>
            <w:tcBorders>
              <w:top w:val="single" w:sz="12" w:space="0" w:color="auto"/>
            </w:tcBorders>
            <w:shd w:val="clear" w:color="auto" w:fill="FFFFFF"/>
          </w:tcPr>
          <w:p w14:paraId="79A244B1" w14:textId="77777777" w:rsidR="000F32B6" w:rsidRPr="00B90D61" w:rsidRDefault="000F32B6" w:rsidP="00A964A8">
            <w:pPr>
              <w:keepNext/>
              <w:spacing w:before="60"/>
              <w:ind w:hanging="10"/>
              <w:jc w:val="left"/>
              <w:rPr>
                <w:rFonts w:cs="Arial"/>
                <w:sz w:val="20"/>
              </w:rPr>
            </w:pPr>
            <w:r w:rsidRPr="00B90D61">
              <w:rPr>
                <w:rFonts w:cs="Arial"/>
                <w:sz w:val="20"/>
              </w:rPr>
              <w:t xml:space="preserve">La société a-t-elle des soldes de prix de vente à recevoir </w:t>
            </w:r>
            <w:r>
              <w:rPr>
                <w:rFonts w:cs="Arial"/>
                <w:sz w:val="20"/>
              </w:rPr>
              <w:t>à la suite de</w:t>
            </w:r>
            <w:r w:rsidRPr="00B90D61">
              <w:rPr>
                <w:rFonts w:cs="Arial"/>
                <w:sz w:val="20"/>
              </w:rPr>
              <w:t xml:space="preserve"> la disposition de biens?</w:t>
            </w:r>
          </w:p>
        </w:tc>
        <w:tc>
          <w:tcPr>
            <w:tcW w:w="466" w:type="dxa"/>
            <w:gridSpan w:val="3"/>
            <w:tcBorders>
              <w:top w:val="single" w:sz="12" w:space="0" w:color="auto"/>
            </w:tcBorders>
            <w:shd w:val="clear" w:color="auto" w:fill="FFFFFF"/>
          </w:tcPr>
          <w:p w14:paraId="6132442B" w14:textId="77777777" w:rsidR="000F32B6" w:rsidRPr="00B90D61" w:rsidRDefault="000F32B6" w:rsidP="00A964A8">
            <w:pPr>
              <w:spacing w:before="60"/>
              <w:jc w:val="left"/>
              <w:rPr>
                <w:rFonts w:cs="Arial"/>
                <w:sz w:val="20"/>
              </w:rPr>
            </w:pPr>
          </w:p>
        </w:tc>
        <w:tc>
          <w:tcPr>
            <w:tcW w:w="431" w:type="dxa"/>
            <w:tcBorders>
              <w:top w:val="single" w:sz="12" w:space="0" w:color="auto"/>
            </w:tcBorders>
            <w:shd w:val="clear" w:color="auto" w:fill="FFFFFF"/>
          </w:tcPr>
          <w:p w14:paraId="606E07DA" w14:textId="77777777" w:rsidR="000F32B6" w:rsidRPr="00B90D61" w:rsidRDefault="000F32B6" w:rsidP="00A964A8">
            <w:pPr>
              <w:spacing w:before="60"/>
              <w:jc w:val="left"/>
              <w:rPr>
                <w:rFonts w:cs="Arial"/>
                <w:sz w:val="20"/>
              </w:rPr>
            </w:pPr>
          </w:p>
        </w:tc>
        <w:tc>
          <w:tcPr>
            <w:tcW w:w="4233" w:type="dxa"/>
            <w:tcBorders>
              <w:top w:val="single" w:sz="12" w:space="0" w:color="auto"/>
            </w:tcBorders>
            <w:shd w:val="clear" w:color="auto" w:fill="FFFFFF"/>
          </w:tcPr>
          <w:p w14:paraId="7830150D" w14:textId="77777777" w:rsidR="000F32B6" w:rsidRPr="00B90D61" w:rsidRDefault="000F32B6" w:rsidP="00A964A8">
            <w:pPr>
              <w:pStyle w:val="Paragraphedeliste"/>
              <w:numPr>
                <w:ilvl w:val="0"/>
                <w:numId w:val="56"/>
              </w:numPr>
              <w:spacing w:before="60"/>
              <w:ind w:left="306" w:hanging="306"/>
              <w:contextualSpacing w:val="0"/>
              <w:jc w:val="left"/>
              <w:rPr>
                <w:rFonts w:cs="Arial"/>
                <w:sz w:val="20"/>
              </w:rPr>
            </w:pPr>
            <w:r w:rsidRPr="00B90D61">
              <w:rPr>
                <w:rFonts w:cs="Arial"/>
                <w:sz w:val="20"/>
              </w:rPr>
              <w:t>Attention, possibilité d’utiliser une provision pour GC (annexes 6 et 13) si les conditions le permettent.</w:t>
            </w:r>
          </w:p>
          <w:p w14:paraId="67A49246" w14:textId="77777777" w:rsidR="000F32B6" w:rsidRPr="00DA0655" w:rsidRDefault="000F32B6" w:rsidP="00A964A8">
            <w:pPr>
              <w:spacing w:before="60"/>
              <w:jc w:val="left"/>
              <w:rPr>
                <w:rFonts w:cs="Arial"/>
                <w:sz w:val="20"/>
              </w:rPr>
            </w:pPr>
            <w:r w:rsidRPr="00DA0655">
              <w:rPr>
                <w:rFonts w:cs="Arial"/>
                <w:sz w:val="20"/>
                <w:u w:val="single"/>
              </w:rPr>
              <w:t>Référence</w:t>
            </w:r>
            <w:r w:rsidRPr="00DA0655">
              <w:rPr>
                <w:rFonts w:cs="Arial"/>
                <w:sz w:val="20"/>
              </w:rPr>
              <w:t> : sous-alinéa 40(1</w:t>
            </w:r>
            <w:proofErr w:type="gramStart"/>
            <w:r w:rsidRPr="00DA0655">
              <w:rPr>
                <w:rFonts w:cs="Arial"/>
                <w:sz w:val="20"/>
              </w:rPr>
              <w:t>)a)(</w:t>
            </w:r>
            <w:proofErr w:type="gramEnd"/>
            <w:r w:rsidRPr="00DA0655">
              <w:rPr>
                <w:rFonts w:cs="Arial"/>
                <w:sz w:val="20"/>
              </w:rPr>
              <w:t>iii) de la Loi</w:t>
            </w:r>
          </w:p>
        </w:tc>
      </w:tr>
      <w:tr w:rsidR="000F32B6" w:rsidRPr="00B90D61" w14:paraId="4CD4B1EC" w14:textId="77777777" w:rsidTr="00A964A8">
        <w:trPr>
          <w:cantSplit/>
          <w:trHeight w:val="823"/>
        </w:trPr>
        <w:tc>
          <w:tcPr>
            <w:tcW w:w="540" w:type="dxa"/>
            <w:tcBorders>
              <w:bottom w:val="single" w:sz="2" w:space="0" w:color="auto"/>
            </w:tcBorders>
            <w:shd w:val="clear" w:color="auto" w:fill="FFFFFF"/>
          </w:tcPr>
          <w:p w14:paraId="3C0B713C" w14:textId="77777777" w:rsidR="000F32B6" w:rsidRPr="00B90D61" w:rsidRDefault="000F32B6" w:rsidP="00A964A8">
            <w:pPr>
              <w:spacing w:before="60"/>
              <w:jc w:val="left"/>
              <w:rPr>
                <w:rFonts w:cs="Arial"/>
                <w:sz w:val="20"/>
              </w:rPr>
            </w:pPr>
            <w:r w:rsidRPr="00B90D61">
              <w:rPr>
                <w:rFonts w:cs="Arial"/>
                <w:sz w:val="20"/>
              </w:rPr>
              <w:t>2.</w:t>
            </w:r>
          </w:p>
        </w:tc>
        <w:tc>
          <w:tcPr>
            <w:tcW w:w="3686" w:type="dxa"/>
            <w:tcBorders>
              <w:bottom w:val="single" w:sz="2" w:space="0" w:color="auto"/>
            </w:tcBorders>
            <w:shd w:val="clear" w:color="auto" w:fill="FFFFFF"/>
          </w:tcPr>
          <w:p w14:paraId="1E03CCA9" w14:textId="77777777" w:rsidR="000F32B6" w:rsidRPr="00B90D61" w:rsidRDefault="000F32B6" w:rsidP="00A964A8">
            <w:pPr>
              <w:spacing w:before="60"/>
              <w:jc w:val="left"/>
              <w:rPr>
                <w:rFonts w:cs="Arial"/>
                <w:sz w:val="20"/>
              </w:rPr>
            </w:pPr>
            <w:r w:rsidRPr="00B90D61">
              <w:rPr>
                <w:rFonts w:cs="Arial"/>
                <w:sz w:val="20"/>
              </w:rPr>
              <w:t>La société a-t-elle comptabilisé certaines autres provisions?</w:t>
            </w:r>
          </w:p>
        </w:tc>
        <w:tc>
          <w:tcPr>
            <w:tcW w:w="466" w:type="dxa"/>
            <w:gridSpan w:val="3"/>
            <w:tcBorders>
              <w:bottom w:val="single" w:sz="2" w:space="0" w:color="auto"/>
            </w:tcBorders>
            <w:shd w:val="clear" w:color="auto" w:fill="FFFFFF"/>
          </w:tcPr>
          <w:p w14:paraId="12CF3C46" w14:textId="77777777" w:rsidR="000F32B6" w:rsidRPr="00B90D61" w:rsidRDefault="000F32B6" w:rsidP="00A964A8">
            <w:pPr>
              <w:spacing w:before="60"/>
              <w:jc w:val="left"/>
              <w:rPr>
                <w:rFonts w:cs="Arial"/>
                <w:sz w:val="20"/>
              </w:rPr>
            </w:pPr>
          </w:p>
        </w:tc>
        <w:tc>
          <w:tcPr>
            <w:tcW w:w="431" w:type="dxa"/>
            <w:tcBorders>
              <w:bottom w:val="single" w:sz="2" w:space="0" w:color="auto"/>
            </w:tcBorders>
            <w:shd w:val="clear" w:color="auto" w:fill="FFFFFF"/>
          </w:tcPr>
          <w:p w14:paraId="33480AD8" w14:textId="77777777" w:rsidR="000F32B6" w:rsidRPr="00B90D61" w:rsidRDefault="000F32B6" w:rsidP="00A964A8">
            <w:pPr>
              <w:spacing w:before="60"/>
              <w:jc w:val="left"/>
              <w:rPr>
                <w:rFonts w:cs="Arial"/>
                <w:sz w:val="20"/>
              </w:rPr>
            </w:pPr>
          </w:p>
        </w:tc>
        <w:tc>
          <w:tcPr>
            <w:tcW w:w="4233" w:type="dxa"/>
            <w:tcBorders>
              <w:bottom w:val="single" w:sz="2" w:space="0" w:color="auto"/>
            </w:tcBorders>
            <w:shd w:val="clear" w:color="auto" w:fill="FFFFFF"/>
          </w:tcPr>
          <w:p w14:paraId="6DD4C9E5" w14:textId="77777777" w:rsidR="000F32B6" w:rsidRPr="00B90D61" w:rsidRDefault="000F32B6" w:rsidP="00A964A8">
            <w:pPr>
              <w:pStyle w:val="Paragraphedeliste"/>
              <w:numPr>
                <w:ilvl w:val="0"/>
                <w:numId w:val="56"/>
              </w:numPr>
              <w:spacing w:before="60"/>
              <w:ind w:left="306" w:hanging="306"/>
              <w:contextualSpacing w:val="0"/>
              <w:jc w:val="left"/>
              <w:rPr>
                <w:rFonts w:cs="Arial"/>
                <w:sz w:val="20"/>
              </w:rPr>
            </w:pPr>
            <w:r w:rsidRPr="00B90D61">
              <w:rPr>
                <w:rFonts w:cs="Arial"/>
                <w:sz w:val="20"/>
              </w:rPr>
              <w:t>Il faut s’assurer que le traitement fiscal de ces provisions est le même que le traitement comptable, sinon ajuster les annexes 1 et 13.</w:t>
            </w:r>
          </w:p>
          <w:p w14:paraId="175256B2" w14:textId="77777777" w:rsidR="000F32B6" w:rsidRPr="00DA0655" w:rsidRDefault="000F32B6" w:rsidP="00A964A8">
            <w:pPr>
              <w:spacing w:before="60"/>
              <w:jc w:val="left"/>
              <w:rPr>
                <w:rFonts w:cs="Arial"/>
                <w:sz w:val="20"/>
              </w:rPr>
            </w:pPr>
            <w:r w:rsidRPr="00DA0655">
              <w:rPr>
                <w:rFonts w:cs="Arial"/>
                <w:sz w:val="20"/>
                <w:u w:val="single"/>
              </w:rPr>
              <w:t>Références</w:t>
            </w:r>
            <w:r w:rsidRPr="00DA0655">
              <w:rPr>
                <w:rFonts w:cs="Arial"/>
                <w:sz w:val="20"/>
              </w:rPr>
              <w:t> : alinéas 12(</w:t>
            </w:r>
            <w:proofErr w:type="gramStart"/>
            <w:r w:rsidRPr="00DA0655">
              <w:rPr>
                <w:rFonts w:cs="Arial"/>
                <w:sz w:val="20"/>
              </w:rPr>
              <w:t>1)d.</w:t>
            </w:r>
            <w:proofErr w:type="gramEnd"/>
            <w:r w:rsidRPr="00DA0655">
              <w:rPr>
                <w:rFonts w:cs="Arial"/>
                <w:sz w:val="20"/>
              </w:rPr>
              <w:t>1), 12(1)e), 20(1)l), 20(1)l.1) et 20(1)n) de la Loi; IT-154R et IT-442R</w:t>
            </w:r>
          </w:p>
        </w:tc>
      </w:tr>
      <w:tr w:rsidR="000F32B6" w:rsidRPr="00B90D61" w14:paraId="025E55E1" w14:textId="77777777" w:rsidTr="00A964A8">
        <w:trPr>
          <w:cantSplit/>
          <w:trHeight w:val="922"/>
        </w:trPr>
        <w:tc>
          <w:tcPr>
            <w:tcW w:w="540" w:type="dxa"/>
            <w:tcBorders>
              <w:bottom w:val="single" w:sz="2" w:space="0" w:color="auto"/>
            </w:tcBorders>
            <w:shd w:val="clear" w:color="auto" w:fill="FFFFFF"/>
          </w:tcPr>
          <w:p w14:paraId="16BA7A9C" w14:textId="77777777" w:rsidR="000F32B6" w:rsidRPr="00B90D61" w:rsidRDefault="000F32B6" w:rsidP="00A964A8">
            <w:pPr>
              <w:spacing w:before="60"/>
              <w:jc w:val="left"/>
              <w:rPr>
                <w:rFonts w:cs="Arial"/>
                <w:sz w:val="20"/>
              </w:rPr>
            </w:pPr>
            <w:r w:rsidRPr="00B90D61">
              <w:rPr>
                <w:rFonts w:cs="Arial"/>
                <w:sz w:val="20"/>
              </w:rPr>
              <w:t>3.</w:t>
            </w:r>
          </w:p>
        </w:tc>
        <w:tc>
          <w:tcPr>
            <w:tcW w:w="3686" w:type="dxa"/>
            <w:tcBorders>
              <w:bottom w:val="single" w:sz="2" w:space="0" w:color="auto"/>
            </w:tcBorders>
            <w:shd w:val="clear" w:color="auto" w:fill="FFFFFF"/>
          </w:tcPr>
          <w:p w14:paraId="0AFE7E47" w14:textId="77777777" w:rsidR="000F32B6" w:rsidRPr="00B90D61" w:rsidRDefault="000F32B6" w:rsidP="00A964A8">
            <w:pPr>
              <w:spacing w:before="60"/>
              <w:jc w:val="left"/>
              <w:rPr>
                <w:rFonts w:cs="Arial"/>
                <w:sz w:val="20"/>
              </w:rPr>
            </w:pPr>
            <w:r w:rsidRPr="00B90D61">
              <w:rPr>
                <w:rFonts w:cs="Arial"/>
                <w:sz w:val="20"/>
              </w:rPr>
              <w:t>La société a-t-elle comptabilisé des retenues sur contrat?</w:t>
            </w:r>
          </w:p>
        </w:tc>
        <w:tc>
          <w:tcPr>
            <w:tcW w:w="466" w:type="dxa"/>
            <w:gridSpan w:val="3"/>
            <w:tcBorders>
              <w:bottom w:val="single" w:sz="2" w:space="0" w:color="auto"/>
            </w:tcBorders>
            <w:shd w:val="clear" w:color="auto" w:fill="FFFFFF"/>
          </w:tcPr>
          <w:p w14:paraId="603F27D5" w14:textId="77777777" w:rsidR="000F32B6" w:rsidRPr="00B90D61" w:rsidRDefault="000F32B6" w:rsidP="00A964A8">
            <w:pPr>
              <w:spacing w:before="60"/>
              <w:jc w:val="left"/>
              <w:rPr>
                <w:rFonts w:cs="Arial"/>
                <w:sz w:val="20"/>
              </w:rPr>
            </w:pPr>
          </w:p>
        </w:tc>
        <w:tc>
          <w:tcPr>
            <w:tcW w:w="431" w:type="dxa"/>
            <w:tcBorders>
              <w:bottom w:val="single" w:sz="2" w:space="0" w:color="auto"/>
            </w:tcBorders>
            <w:shd w:val="clear" w:color="auto" w:fill="FFFFFF"/>
          </w:tcPr>
          <w:p w14:paraId="71E7FF80" w14:textId="77777777" w:rsidR="000F32B6" w:rsidRPr="00B90D61" w:rsidRDefault="000F32B6" w:rsidP="00A964A8">
            <w:pPr>
              <w:spacing w:before="60"/>
              <w:jc w:val="left"/>
              <w:rPr>
                <w:rFonts w:cs="Arial"/>
                <w:sz w:val="20"/>
              </w:rPr>
            </w:pPr>
          </w:p>
        </w:tc>
        <w:tc>
          <w:tcPr>
            <w:tcW w:w="4233" w:type="dxa"/>
            <w:tcBorders>
              <w:bottom w:val="single" w:sz="2" w:space="0" w:color="auto"/>
            </w:tcBorders>
            <w:shd w:val="clear" w:color="auto" w:fill="FFFFFF"/>
          </w:tcPr>
          <w:p w14:paraId="6C41CBA1" w14:textId="77777777" w:rsidR="000F32B6" w:rsidRPr="00B90D61" w:rsidRDefault="000F32B6" w:rsidP="00A964A8">
            <w:pPr>
              <w:pStyle w:val="Paragraphedeliste"/>
              <w:numPr>
                <w:ilvl w:val="0"/>
                <w:numId w:val="56"/>
              </w:numPr>
              <w:spacing w:before="60"/>
              <w:ind w:left="306" w:hanging="306"/>
              <w:contextualSpacing w:val="0"/>
              <w:jc w:val="left"/>
              <w:rPr>
                <w:rFonts w:cs="Arial"/>
                <w:sz w:val="20"/>
              </w:rPr>
            </w:pPr>
            <w:r w:rsidRPr="00B90D61">
              <w:rPr>
                <w:rFonts w:cs="Arial"/>
                <w:sz w:val="20"/>
              </w:rPr>
              <w:t xml:space="preserve">Il faut s’assurer que le contrat prévoit spécifiquement cette retenue pour pouvoir avoir droit à la déduction </w:t>
            </w:r>
            <w:r>
              <w:rPr>
                <w:rFonts w:cs="Arial"/>
                <w:sz w:val="20"/>
              </w:rPr>
              <w:t>sur le plan</w:t>
            </w:r>
            <w:r w:rsidRPr="00B90D61">
              <w:rPr>
                <w:rFonts w:cs="Arial"/>
                <w:sz w:val="20"/>
              </w:rPr>
              <w:t xml:space="preserve"> fiscal, sinon ajuster les annexes 1 et 13.</w:t>
            </w:r>
          </w:p>
          <w:p w14:paraId="332DE2B0" w14:textId="77777777" w:rsidR="000F32B6" w:rsidRPr="00DA0655" w:rsidRDefault="000F32B6" w:rsidP="00A964A8">
            <w:pPr>
              <w:spacing w:before="60"/>
              <w:jc w:val="left"/>
              <w:rPr>
                <w:rFonts w:cs="Arial"/>
                <w:sz w:val="20"/>
              </w:rPr>
            </w:pPr>
            <w:r w:rsidRPr="00DA0655">
              <w:rPr>
                <w:rFonts w:cs="Arial"/>
                <w:sz w:val="20"/>
                <w:u w:val="single"/>
              </w:rPr>
              <w:t>Références</w:t>
            </w:r>
            <w:r w:rsidRPr="00DA0655">
              <w:rPr>
                <w:rFonts w:cs="Arial"/>
                <w:sz w:val="20"/>
              </w:rPr>
              <w:t> : alinéas 12(1)e) et 20(1)n) de la Loi et IT-154R</w:t>
            </w:r>
          </w:p>
        </w:tc>
      </w:tr>
      <w:tr w:rsidR="000F32B6" w:rsidRPr="00B90D61" w14:paraId="49EAD410" w14:textId="77777777" w:rsidTr="00A964A8">
        <w:trPr>
          <w:cantSplit/>
          <w:trHeight w:val="105"/>
        </w:trPr>
        <w:tc>
          <w:tcPr>
            <w:tcW w:w="9356" w:type="dxa"/>
            <w:gridSpan w:val="7"/>
            <w:tcBorders>
              <w:top w:val="single" w:sz="12" w:space="0" w:color="auto"/>
            </w:tcBorders>
            <w:shd w:val="clear" w:color="auto" w:fill="FFFFFF"/>
          </w:tcPr>
          <w:p w14:paraId="78114757" w14:textId="77777777" w:rsidR="000F32B6" w:rsidRPr="00B90D61" w:rsidRDefault="000F32B6" w:rsidP="00A964A8">
            <w:pPr>
              <w:pStyle w:val="Titre"/>
              <w:keepNext/>
              <w:spacing w:after="0"/>
              <w:jc w:val="left"/>
              <w:rPr>
                <w:szCs w:val="20"/>
              </w:rPr>
            </w:pPr>
            <w:bookmarkStart w:id="10" w:name="_Toc179378804"/>
            <w:r w:rsidRPr="00B90D61">
              <w:rPr>
                <w:szCs w:val="20"/>
              </w:rPr>
              <w:t>Passifs à court et long termes</w:t>
            </w:r>
            <w:bookmarkEnd w:id="10"/>
          </w:p>
        </w:tc>
      </w:tr>
      <w:tr w:rsidR="000F32B6" w:rsidRPr="00B90D61" w14:paraId="1BA53193" w14:textId="77777777" w:rsidTr="00A964A8">
        <w:trPr>
          <w:cantSplit/>
          <w:trHeight w:val="537"/>
        </w:trPr>
        <w:tc>
          <w:tcPr>
            <w:tcW w:w="540" w:type="dxa"/>
            <w:tcBorders>
              <w:top w:val="single" w:sz="12" w:space="0" w:color="auto"/>
            </w:tcBorders>
            <w:shd w:val="clear" w:color="auto" w:fill="FFFFFF"/>
          </w:tcPr>
          <w:p w14:paraId="50D6332B" w14:textId="77777777" w:rsidR="000F32B6" w:rsidRPr="00B90D61" w:rsidRDefault="000F32B6" w:rsidP="00A964A8">
            <w:pPr>
              <w:spacing w:before="60"/>
              <w:jc w:val="left"/>
              <w:rPr>
                <w:rFonts w:cs="Arial"/>
                <w:sz w:val="20"/>
              </w:rPr>
            </w:pPr>
            <w:r w:rsidRPr="00B90D61">
              <w:rPr>
                <w:rFonts w:cs="Arial"/>
                <w:sz w:val="20"/>
              </w:rPr>
              <w:t>1.</w:t>
            </w:r>
          </w:p>
        </w:tc>
        <w:tc>
          <w:tcPr>
            <w:tcW w:w="3686" w:type="dxa"/>
            <w:tcBorders>
              <w:top w:val="single" w:sz="12" w:space="0" w:color="auto"/>
            </w:tcBorders>
            <w:shd w:val="clear" w:color="auto" w:fill="FFFFFF"/>
          </w:tcPr>
          <w:p w14:paraId="4475CBCB" w14:textId="77777777" w:rsidR="000F32B6" w:rsidRPr="00B90D61" w:rsidRDefault="000F32B6" w:rsidP="00A964A8">
            <w:pPr>
              <w:spacing w:before="60"/>
              <w:ind w:left="-10" w:firstLine="10"/>
              <w:jc w:val="left"/>
              <w:rPr>
                <w:rFonts w:cs="Arial"/>
                <w:sz w:val="20"/>
              </w:rPr>
            </w:pPr>
            <w:r w:rsidRPr="00B90D61">
              <w:rPr>
                <w:rFonts w:cs="Arial"/>
                <w:sz w:val="20"/>
              </w:rPr>
              <w:t>Existe-t-il des montants à payer depuis plus de deux ans à des personnes liées?</w:t>
            </w:r>
          </w:p>
        </w:tc>
        <w:tc>
          <w:tcPr>
            <w:tcW w:w="466" w:type="dxa"/>
            <w:gridSpan w:val="3"/>
            <w:tcBorders>
              <w:top w:val="single" w:sz="12" w:space="0" w:color="auto"/>
            </w:tcBorders>
            <w:shd w:val="clear" w:color="auto" w:fill="FFFFFF"/>
          </w:tcPr>
          <w:p w14:paraId="7617F60C" w14:textId="77777777" w:rsidR="000F32B6" w:rsidRPr="00B90D61" w:rsidRDefault="000F32B6" w:rsidP="00A964A8">
            <w:pPr>
              <w:spacing w:before="60"/>
              <w:jc w:val="left"/>
              <w:rPr>
                <w:rFonts w:cs="Arial"/>
                <w:sz w:val="20"/>
              </w:rPr>
            </w:pPr>
          </w:p>
        </w:tc>
        <w:tc>
          <w:tcPr>
            <w:tcW w:w="431" w:type="dxa"/>
            <w:tcBorders>
              <w:top w:val="single" w:sz="12" w:space="0" w:color="auto"/>
            </w:tcBorders>
            <w:shd w:val="clear" w:color="auto" w:fill="FFFFFF"/>
          </w:tcPr>
          <w:p w14:paraId="10471942" w14:textId="77777777" w:rsidR="000F32B6" w:rsidRPr="00B90D61" w:rsidRDefault="000F32B6" w:rsidP="00A964A8">
            <w:pPr>
              <w:spacing w:before="60"/>
              <w:jc w:val="left"/>
              <w:rPr>
                <w:rFonts w:cs="Arial"/>
                <w:sz w:val="20"/>
              </w:rPr>
            </w:pPr>
          </w:p>
        </w:tc>
        <w:tc>
          <w:tcPr>
            <w:tcW w:w="4233" w:type="dxa"/>
            <w:tcBorders>
              <w:top w:val="single" w:sz="12" w:space="0" w:color="auto"/>
            </w:tcBorders>
            <w:shd w:val="clear" w:color="auto" w:fill="FFFFFF"/>
          </w:tcPr>
          <w:p w14:paraId="12A0A5DD" w14:textId="77777777" w:rsidR="000F32B6" w:rsidRPr="00B90D61" w:rsidRDefault="000F32B6" w:rsidP="00A964A8">
            <w:pPr>
              <w:pStyle w:val="Paragraphedeliste"/>
              <w:numPr>
                <w:ilvl w:val="0"/>
                <w:numId w:val="56"/>
              </w:numPr>
              <w:spacing w:before="60"/>
              <w:ind w:left="306" w:hanging="306"/>
              <w:contextualSpacing w:val="0"/>
              <w:jc w:val="left"/>
              <w:rPr>
                <w:rFonts w:cs="Arial"/>
                <w:sz w:val="20"/>
              </w:rPr>
            </w:pPr>
            <w:r w:rsidRPr="00B90D61">
              <w:rPr>
                <w:rFonts w:cs="Arial"/>
                <w:sz w:val="20"/>
              </w:rPr>
              <w:t xml:space="preserve">Un choix doit être effectué pour maintenir la dépense déductible. </w:t>
            </w:r>
          </w:p>
          <w:p w14:paraId="3807BB32" w14:textId="77777777" w:rsidR="000F32B6" w:rsidRPr="00DA0655" w:rsidRDefault="000F32B6" w:rsidP="00A964A8">
            <w:pPr>
              <w:spacing w:before="60"/>
              <w:jc w:val="left"/>
              <w:rPr>
                <w:rFonts w:cs="Arial"/>
                <w:sz w:val="20"/>
              </w:rPr>
            </w:pPr>
            <w:r w:rsidRPr="00DA0655">
              <w:rPr>
                <w:rFonts w:cs="Arial"/>
                <w:sz w:val="20"/>
                <w:u w:val="single"/>
              </w:rPr>
              <w:t>Références : paragraphe</w:t>
            </w:r>
            <w:r w:rsidRPr="00DA0655">
              <w:rPr>
                <w:rFonts w:cs="Arial"/>
                <w:sz w:val="20"/>
              </w:rPr>
              <w:t> 78(1) de la Loi; IT-109R2; formulaire T2047</w:t>
            </w:r>
          </w:p>
        </w:tc>
      </w:tr>
      <w:tr w:rsidR="000F32B6" w:rsidRPr="00B90D61" w14:paraId="56FE1B2B" w14:textId="77777777" w:rsidTr="00A964A8">
        <w:trPr>
          <w:cantSplit/>
          <w:trHeight w:val="801"/>
        </w:trPr>
        <w:tc>
          <w:tcPr>
            <w:tcW w:w="540" w:type="dxa"/>
            <w:shd w:val="clear" w:color="auto" w:fill="FFFFFF"/>
          </w:tcPr>
          <w:p w14:paraId="2B6BA806" w14:textId="77777777" w:rsidR="000F32B6" w:rsidRPr="00B90D61" w:rsidRDefault="000F32B6" w:rsidP="00A964A8">
            <w:pPr>
              <w:spacing w:before="60"/>
              <w:jc w:val="left"/>
              <w:rPr>
                <w:rFonts w:cs="Arial"/>
                <w:sz w:val="20"/>
              </w:rPr>
            </w:pPr>
            <w:r w:rsidRPr="00B90D61">
              <w:rPr>
                <w:rFonts w:cs="Arial"/>
                <w:sz w:val="20"/>
              </w:rPr>
              <w:t>2.</w:t>
            </w:r>
          </w:p>
        </w:tc>
        <w:tc>
          <w:tcPr>
            <w:tcW w:w="3686" w:type="dxa"/>
            <w:shd w:val="clear" w:color="auto" w:fill="FFFFFF"/>
          </w:tcPr>
          <w:p w14:paraId="5C19BCEE" w14:textId="77777777" w:rsidR="000F32B6" w:rsidRPr="00B90D61" w:rsidRDefault="000F32B6" w:rsidP="00A964A8">
            <w:pPr>
              <w:tabs>
                <w:tab w:val="left" w:pos="350"/>
              </w:tabs>
              <w:spacing w:before="60"/>
              <w:jc w:val="left"/>
              <w:rPr>
                <w:rFonts w:cs="Arial"/>
                <w:sz w:val="20"/>
              </w:rPr>
            </w:pPr>
            <w:r w:rsidRPr="00B90D61">
              <w:rPr>
                <w:rFonts w:cs="Arial"/>
                <w:sz w:val="20"/>
              </w:rPr>
              <w:t>La société a-t-elle des salaires ou bonis à payer à la fin de l’exercice précédent qui n’ont pas été payés dans les 180 jours suivant la fin de l’année d’imposition?</w:t>
            </w:r>
          </w:p>
        </w:tc>
        <w:tc>
          <w:tcPr>
            <w:tcW w:w="466" w:type="dxa"/>
            <w:gridSpan w:val="3"/>
            <w:shd w:val="clear" w:color="auto" w:fill="FFFFFF"/>
          </w:tcPr>
          <w:p w14:paraId="6271CCA0" w14:textId="77777777" w:rsidR="000F32B6" w:rsidRPr="00B90D61" w:rsidRDefault="000F32B6" w:rsidP="00A964A8">
            <w:pPr>
              <w:spacing w:before="60"/>
              <w:jc w:val="left"/>
              <w:rPr>
                <w:rFonts w:cs="Arial"/>
                <w:sz w:val="20"/>
              </w:rPr>
            </w:pPr>
          </w:p>
        </w:tc>
        <w:tc>
          <w:tcPr>
            <w:tcW w:w="431" w:type="dxa"/>
            <w:shd w:val="clear" w:color="auto" w:fill="FFFFFF"/>
          </w:tcPr>
          <w:p w14:paraId="42C411FB" w14:textId="77777777" w:rsidR="000F32B6" w:rsidRPr="00B90D61" w:rsidRDefault="000F32B6" w:rsidP="00A964A8">
            <w:pPr>
              <w:spacing w:before="60"/>
              <w:jc w:val="left"/>
              <w:rPr>
                <w:rFonts w:cs="Arial"/>
                <w:sz w:val="20"/>
              </w:rPr>
            </w:pPr>
          </w:p>
        </w:tc>
        <w:tc>
          <w:tcPr>
            <w:tcW w:w="4233" w:type="dxa"/>
            <w:shd w:val="clear" w:color="auto" w:fill="FFFFFF"/>
          </w:tcPr>
          <w:p w14:paraId="76F2ADAF" w14:textId="77777777" w:rsidR="000F32B6" w:rsidRPr="00B90D61" w:rsidRDefault="000F32B6" w:rsidP="00A964A8">
            <w:pPr>
              <w:pStyle w:val="Paragraphedeliste"/>
              <w:numPr>
                <w:ilvl w:val="0"/>
                <w:numId w:val="56"/>
              </w:numPr>
              <w:spacing w:before="60"/>
              <w:ind w:left="306" w:hanging="306"/>
              <w:contextualSpacing w:val="0"/>
              <w:jc w:val="left"/>
              <w:rPr>
                <w:rFonts w:cs="Arial"/>
                <w:sz w:val="20"/>
              </w:rPr>
            </w:pPr>
            <w:r w:rsidRPr="00B90D61">
              <w:rPr>
                <w:rFonts w:cs="Arial"/>
                <w:sz w:val="20"/>
              </w:rPr>
              <w:t xml:space="preserve">Certains ajustements devront être effectués.  </w:t>
            </w:r>
          </w:p>
        </w:tc>
      </w:tr>
      <w:tr w:rsidR="000F32B6" w:rsidRPr="00B90D61" w14:paraId="175A824B" w14:textId="77777777" w:rsidTr="00A964A8">
        <w:trPr>
          <w:cantSplit/>
          <w:trHeight w:val="337"/>
        </w:trPr>
        <w:tc>
          <w:tcPr>
            <w:tcW w:w="540" w:type="dxa"/>
            <w:shd w:val="clear" w:color="auto" w:fill="FFFFFF"/>
          </w:tcPr>
          <w:p w14:paraId="6D651F8E" w14:textId="77777777" w:rsidR="000F32B6" w:rsidRPr="00B90D61" w:rsidRDefault="000F32B6" w:rsidP="00A964A8">
            <w:pPr>
              <w:spacing w:before="60"/>
              <w:jc w:val="left"/>
              <w:rPr>
                <w:rFonts w:cs="Arial"/>
                <w:sz w:val="20"/>
              </w:rPr>
            </w:pPr>
            <w:r w:rsidRPr="00B90D61">
              <w:rPr>
                <w:rFonts w:cs="Arial"/>
                <w:sz w:val="20"/>
              </w:rPr>
              <w:t>3.</w:t>
            </w:r>
          </w:p>
        </w:tc>
        <w:tc>
          <w:tcPr>
            <w:tcW w:w="3686" w:type="dxa"/>
            <w:shd w:val="clear" w:color="auto" w:fill="FFFFFF"/>
          </w:tcPr>
          <w:p w14:paraId="5B7869BE" w14:textId="77777777" w:rsidR="000F32B6" w:rsidRPr="00B90D61" w:rsidRDefault="000F32B6" w:rsidP="00A964A8">
            <w:pPr>
              <w:spacing w:before="60"/>
              <w:jc w:val="left"/>
              <w:rPr>
                <w:rFonts w:cs="Arial"/>
                <w:sz w:val="20"/>
              </w:rPr>
            </w:pPr>
            <w:r w:rsidRPr="00B90D61">
              <w:rPr>
                <w:rFonts w:cs="Arial"/>
                <w:sz w:val="20"/>
              </w:rPr>
              <w:t>La société a-t-elle des sommes à payer à des non-résidents (p. ex. : redevances, loyers, honoraires, etc.)? (Annexe 29 à remplir)</w:t>
            </w:r>
          </w:p>
        </w:tc>
        <w:tc>
          <w:tcPr>
            <w:tcW w:w="466" w:type="dxa"/>
            <w:gridSpan w:val="3"/>
            <w:shd w:val="clear" w:color="auto" w:fill="FFFFFF"/>
          </w:tcPr>
          <w:p w14:paraId="357D923D" w14:textId="77777777" w:rsidR="000F32B6" w:rsidRPr="00B90D61" w:rsidRDefault="000F32B6" w:rsidP="00A964A8">
            <w:pPr>
              <w:spacing w:before="60"/>
              <w:jc w:val="left"/>
              <w:rPr>
                <w:rFonts w:cs="Arial"/>
                <w:sz w:val="20"/>
              </w:rPr>
            </w:pPr>
          </w:p>
        </w:tc>
        <w:tc>
          <w:tcPr>
            <w:tcW w:w="431" w:type="dxa"/>
            <w:shd w:val="clear" w:color="auto" w:fill="FFFFFF"/>
          </w:tcPr>
          <w:p w14:paraId="2D5FFD70" w14:textId="77777777" w:rsidR="000F32B6" w:rsidRPr="00B90D61" w:rsidRDefault="000F32B6" w:rsidP="00A964A8">
            <w:pPr>
              <w:spacing w:before="60"/>
              <w:jc w:val="left"/>
              <w:rPr>
                <w:rFonts w:cs="Arial"/>
                <w:sz w:val="20"/>
              </w:rPr>
            </w:pPr>
          </w:p>
        </w:tc>
        <w:tc>
          <w:tcPr>
            <w:tcW w:w="4233" w:type="dxa"/>
            <w:shd w:val="clear" w:color="auto" w:fill="FFFFFF"/>
          </w:tcPr>
          <w:p w14:paraId="568A6BE8" w14:textId="77777777" w:rsidR="000F32B6" w:rsidRPr="00B90D61" w:rsidRDefault="000F32B6" w:rsidP="00A964A8">
            <w:pPr>
              <w:spacing w:before="60"/>
              <w:jc w:val="left"/>
              <w:rPr>
                <w:rFonts w:cs="Arial"/>
                <w:sz w:val="20"/>
              </w:rPr>
            </w:pPr>
          </w:p>
        </w:tc>
      </w:tr>
      <w:tr w:rsidR="000F32B6" w:rsidRPr="00B90D61" w14:paraId="5B053B01" w14:textId="77777777" w:rsidTr="00A964A8">
        <w:trPr>
          <w:cantSplit/>
          <w:trHeight w:val="982"/>
        </w:trPr>
        <w:tc>
          <w:tcPr>
            <w:tcW w:w="540" w:type="dxa"/>
            <w:shd w:val="clear" w:color="auto" w:fill="FFFFFF"/>
          </w:tcPr>
          <w:p w14:paraId="06453704" w14:textId="77777777" w:rsidR="000F32B6" w:rsidRPr="00B90D61" w:rsidRDefault="000F32B6" w:rsidP="00A964A8">
            <w:pPr>
              <w:spacing w:before="60"/>
              <w:jc w:val="left"/>
              <w:rPr>
                <w:rFonts w:cs="Arial"/>
                <w:sz w:val="20"/>
              </w:rPr>
            </w:pPr>
            <w:r w:rsidRPr="00B90D61">
              <w:rPr>
                <w:rFonts w:cs="Arial"/>
                <w:sz w:val="20"/>
              </w:rPr>
              <w:t>4.</w:t>
            </w:r>
          </w:p>
        </w:tc>
        <w:tc>
          <w:tcPr>
            <w:tcW w:w="3686" w:type="dxa"/>
            <w:shd w:val="clear" w:color="auto" w:fill="FFFFFF"/>
          </w:tcPr>
          <w:p w14:paraId="285C37AC" w14:textId="77777777" w:rsidR="000F32B6" w:rsidRPr="00B90D61" w:rsidRDefault="000F32B6" w:rsidP="00A964A8">
            <w:pPr>
              <w:tabs>
                <w:tab w:val="left" w:pos="350"/>
              </w:tabs>
              <w:spacing w:before="60"/>
              <w:jc w:val="left"/>
              <w:rPr>
                <w:rFonts w:cs="Arial"/>
                <w:sz w:val="20"/>
              </w:rPr>
            </w:pPr>
            <w:r w:rsidRPr="00B90D61">
              <w:rPr>
                <w:rFonts w:cs="Arial"/>
                <w:sz w:val="20"/>
              </w:rPr>
              <w:t xml:space="preserve">La société a-t-elle des dettes qui ont été radiées au cours de l’exercice ou encore éteintes autrement que par legs ou héritage ou autrement qu’en contrepartie de l’émission d’une action? </w:t>
            </w:r>
          </w:p>
        </w:tc>
        <w:tc>
          <w:tcPr>
            <w:tcW w:w="466" w:type="dxa"/>
            <w:gridSpan w:val="3"/>
            <w:shd w:val="clear" w:color="auto" w:fill="FFFFFF"/>
          </w:tcPr>
          <w:p w14:paraId="74D08332" w14:textId="77777777" w:rsidR="000F32B6" w:rsidRPr="00B90D61" w:rsidRDefault="000F32B6" w:rsidP="00A964A8">
            <w:pPr>
              <w:spacing w:before="60"/>
              <w:jc w:val="left"/>
              <w:rPr>
                <w:rFonts w:cs="Arial"/>
                <w:sz w:val="20"/>
              </w:rPr>
            </w:pPr>
          </w:p>
        </w:tc>
        <w:tc>
          <w:tcPr>
            <w:tcW w:w="431" w:type="dxa"/>
            <w:shd w:val="clear" w:color="auto" w:fill="FFFFFF"/>
          </w:tcPr>
          <w:p w14:paraId="7E45FA77" w14:textId="77777777" w:rsidR="000F32B6" w:rsidRPr="00B90D61" w:rsidRDefault="000F32B6" w:rsidP="00A964A8">
            <w:pPr>
              <w:spacing w:before="60"/>
              <w:jc w:val="left"/>
              <w:rPr>
                <w:rFonts w:cs="Arial"/>
                <w:sz w:val="20"/>
              </w:rPr>
            </w:pPr>
          </w:p>
        </w:tc>
        <w:tc>
          <w:tcPr>
            <w:tcW w:w="4233" w:type="dxa"/>
            <w:shd w:val="clear" w:color="auto" w:fill="FFFFFF"/>
          </w:tcPr>
          <w:p w14:paraId="5DA6973F" w14:textId="77777777" w:rsidR="000F32B6" w:rsidRPr="00B90D61" w:rsidRDefault="000F32B6" w:rsidP="00A964A8">
            <w:pPr>
              <w:pStyle w:val="Paragraphedeliste"/>
              <w:numPr>
                <w:ilvl w:val="0"/>
                <w:numId w:val="56"/>
              </w:numPr>
              <w:spacing w:before="60"/>
              <w:ind w:left="306" w:hanging="306"/>
              <w:contextualSpacing w:val="0"/>
              <w:jc w:val="left"/>
              <w:rPr>
                <w:rFonts w:cs="Arial"/>
                <w:sz w:val="20"/>
              </w:rPr>
            </w:pPr>
            <w:r w:rsidRPr="00B90D61">
              <w:rPr>
                <w:rFonts w:cs="Arial"/>
                <w:sz w:val="20"/>
              </w:rPr>
              <w:t>Attention à l’application des règles sur les remises de dettes.</w:t>
            </w:r>
          </w:p>
        </w:tc>
      </w:tr>
      <w:tr w:rsidR="000F32B6" w:rsidRPr="00B90D61" w14:paraId="5B055931" w14:textId="77777777" w:rsidTr="00A964A8">
        <w:trPr>
          <w:cantSplit/>
          <w:trHeight w:val="418"/>
        </w:trPr>
        <w:tc>
          <w:tcPr>
            <w:tcW w:w="540" w:type="dxa"/>
            <w:shd w:val="clear" w:color="auto" w:fill="FFFFFF"/>
          </w:tcPr>
          <w:p w14:paraId="72B57D83" w14:textId="77777777" w:rsidR="000F32B6" w:rsidRPr="00B90D61" w:rsidRDefault="000F32B6" w:rsidP="00A964A8">
            <w:pPr>
              <w:spacing w:before="60"/>
              <w:jc w:val="left"/>
              <w:rPr>
                <w:rFonts w:cs="Arial"/>
                <w:sz w:val="20"/>
              </w:rPr>
            </w:pPr>
            <w:r w:rsidRPr="00B90D61">
              <w:rPr>
                <w:rFonts w:cs="Arial"/>
                <w:sz w:val="20"/>
              </w:rPr>
              <w:lastRenderedPageBreak/>
              <w:t>5.</w:t>
            </w:r>
          </w:p>
        </w:tc>
        <w:tc>
          <w:tcPr>
            <w:tcW w:w="3686" w:type="dxa"/>
            <w:shd w:val="clear" w:color="auto" w:fill="FFFFFF"/>
          </w:tcPr>
          <w:p w14:paraId="379CF6DD" w14:textId="77777777" w:rsidR="000F32B6" w:rsidRPr="00B90D61" w:rsidRDefault="000F32B6" w:rsidP="00A964A8">
            <w:pPr>
              <w:tabs>
                <w:tab w:val="left" w:pos="350"/>
              </w:tabs>
              <w:spacing w:before="60"/>
              <w:jc w:val="left"/>
              <w:rPr>
                <w:rFonts w:cs="Arial"/>
                <w:sz w:val="20"/>
              </w:rPr>
            </w:pPr>
            <w:r w:rsidRPr="00B90D61">
              <w:rPr>
                <w:rFonts w:cs="Arial"/>
                <w:sz w:val="20"/>
              </w:rPr>
              <w:t>La société a-t-elle des dettes qui ont été annulées à la suite de la reprise de biens?</w:t>
            </w:r>
          </w:p>
        </w:tc>
        <w:tc>
          <w:tcPr>
            <w:tcW w:w="466" w:type="dxa"/>
            <w:gridSpan w:val="3"/>
            <w:shd w:val="clear" w:color="auto" w:fill="FFFFFF"/>
          </w:tcPr>
          <w:p w14:paraId="1BB741E5" w14:textId="77777777" w:rsidR="000F32B6" w:rsidRPr="00B90D61" w:rsidRDefault="000F32B6" w:rsidP="00A964A8">
            <w:pPr>
              <w:spacing w:before="60"/>
              <w:jc w:val="left"/>
              <w:rPr>
                <w:rFonts w:cs="Arial"/>
                <w:sz w:val="20"/>
              </w:rPr>
            </w:pPr>
          </w:p>
        </w:tc>
        <w:tc>
          <w:tcPr>
            <w:tcW w:w="431" w:type="dxa"/>
            <w:shd w:val="clear" w:color="auto" w:fill="FFFFFF"/>
          </w:tcPr>
          <w:p w14:paraId="6067BE37" w14:textId="77777777" w:rsidR="000F32B6" w:rsidRPr="00B90D61" w:rsidRDefault="000F32B6" w:rsidP="00A964A8">
            <w:pPr>
              <w:spacing w:before="60"/>
              <w:jc w:val="left"/>
              <w:rPr>
                <w:rFonts w:cs="Arial"/>
                <w:sz w:val="20"/>
              </w:rPr>
            </w:pPr>
          </w:p>
        </w:tc>
        <w:tc>
          <w:tcPr>
            <w:tcW w:w="4233" w:type="dxa"/>
            <w:shd w:val="clear" w:color="auto" w:fill="FFFFFF"/>
          </w:tcPr>
          <w:p w14:paraId="06F91D86" w14:textId="77777777" w:rsidR="000F32B6" w:rsidRPr="00B90D61" w:rsidRDefault="000F32B6" w:rsidP="00A964A8">
            <w:pPr>
              <w:pStyle w:val="Paragraphedeliste"/>
              <w:numPr>
                <w:ilvl w:val="0"/>
                <w:numId w:val="56"/>
              </w:numPr>
              <w:spacing w:before="60"/>
              <w:ind w:left="306" w:hanging="306"/>
              <w:contextualSpacing w:val="0"/>
              <w:jc w:val="left"/>
              <w:rPr>
                <w:rFonts w:cs="Arial"/>
                <w:sz w:val="20"/>
              </w:rPr>
            </w:pPr>
            <w:r w:rsidRPr="00B90D61">
              <w:rPr>
                <w:rFonts w:cs="Arial"/>
                <w:sz w:val="20"/>
              </w:rPr>
              <w:t>Attention à l’application des règles concernant le délaissement d’un bien.</w:t>
            </w:r>
          </w:p>
          <w:p w14:paraId="1DEE537B" w14:textId="77777777" w:rsidR="000F32B6" w:rsidRPr="00DA0655" w:rsidRDefault="000F32B6" w:rsidP="00A964A8">
            <w:pPr>
              <w:spacing w:before="60"/>
              <w:jc w:val="left"/>
              <w:rPr>
                <w:rFonts w:cs="Arial"/>
                <w:sz w:val="20"/>
              </w:rPr>
            </w:pPr>
            <w:r w:rsidRPr="00DA0655">
              <w:rPr>
                <w:rFonts w:cs="Arial"/>
                <w:sz w:val="20"/>
                <w:u w:val="single"/>
              </w:rPr>
              <w:t>Référence</w:t>
            </w:r>
            <w:r w:rsidRPr="00DA0655">
              <w:rPr>
                <w:rFonts w:cs="Arial"/>
                <w:sz w:val="20"/>
              </w:rPr>
              <w:t> : paragraphe 79(1) de la Loi</w:t>
            </w:r>
          </w:p>
        </w:tc>
      </w:tr>
      <w:tr w:rsidR="000F32B6" w:rsidRPr="00B90D61" w14:paraId="6FBA6E81" w14:textId="77777777" w:rsidTr="00A964A8">
        <w:trPr>
          <w:cantSplit/>
          <w:trHeight w:val="337"/>
        </w:trPr>
        <w:tc>
          <w:tcPr>
            <w:tcW w:w="540" w:type="dxa"/>
            <w:tcBorders>
              <w:bottom w:val="single" w:sz="2" w:space="0" w:color="auto"/>
            </w:tcBorders>
            <w:shd w:val="clear" w:color="auto" w:fill="FFFFFF"/>
          </w:tcPr>
          <w:p w14:paraId="773B9FE3" w14:textId="77777777" w:rsidR="000F32B6" w:rsidRPr="00B90D61" w:rsidRDefault="000F32B6" w:rsidP="00A964A8">
            <w:pPr>
              <w:spacing w:before="60"/>
              <w:jc w:val="left"/>
              <w:rPr>
                <w:rFonts w:cs="Arial"/>
                <w:sz w:val="20"/>
              </w:rPr>
            </w:pPr>
            <w:r w:rsidRPr="00B90D61">
              <w:rPr>
                <w:rFonts w:cs="Arial"/>
                <w:sz w:val="20"/>
              </w:rPr>
              <w:t>6.</w:t>
            </w:r>
          </w:p>
        </w:tc>
        <w:tc>
          <w:tcPr>
            <w:tcW w:w="3686" w:type="dxa"/>
            <w:tcBorders>
              <w:bottom w:val="single" w:sz="2" w:space="0" w:color="auto"/>
            </w:tcBorders>
            <w:shd w:val="clear" w:color="auto" w:fill="FFFFFF"/>
          </w:tcPr>
          <w:p w14:paraId="4571C7AB" w14:textId="77777777" w:rsidR="000F32B6" w:rsidRPr="00B90D61" w:rsidRDefault="000F32B6" w:rsidP="00A964A8">
            <w:pPr>
              <w:spacing w:before="60"/>
              <w:jc w:val="left"/>
              <w:rPr>
                <w:rFonts w:cs="Arial"/>
                <w:sz w:val="20"/>
              </w:rPr>
            </w:pPr>
            <w:r w:rsidRPr="00B90D61">
              <w:rPr>
                <w:rFonts w:cs="Arial"/>
                <w:sz w:val="20"/>
              </w:rPr>
              <w:t>La société a-t-elle des dettes en devise étrangère?</w:t>
            </w:r>
          </w:p>
        </w:tc>
        <w:tc>
          <w:tcPr>
            <w:tcW w:w="466" w:type="dxa"/>
            <w:gridSpan w:val="3"/>
            <w:tcBorders>
              <w:bottom w:val="single" w:sz="2" w:space="0" w:color="auto"/>
            </w:tcBorders>
            <w:shd w:val="clear" w:color="auto" w:fill="FFFFFF"/>
          </w:tcPr>
          <w:p w14:paraId="3905BCDE" w14:textId="77777777" w:rsidR="000F32B6" w:rsidRPr="00B90D61" w:rsidRDefault="000F32B6" w:rsidP="00A964A8">
            <w:pPr>
              <w:spacing w:before="60"/>
              <w:jc w:val="left"/>
              <w:rPr>
                <w:rFonts w:cs="Arial"/>
                <w:sz w:val="20"/>
              </w:rPr>
            </w:pPr>
          </w:p>
        </w:tc>
        <w:tc>
          <w:tcPr>
            <w:tcW w:w="431" w:type="dxa"/>
            <w:tcBorders>
              <w:bottom w:val="single" w:sz="2" w:space="0" w:color="auto"/>
            </w:tcBorders>
            <w:shd w:val="clear" w:color="auto" w:fill="FFFFFF"/>
          </w:tcPr>
          <w:p w14:paraId="2C2B7102" w14:textId="77777777" w:rsidR="000F32B6" w:rsidRPr="00B90D61" w:rsidRDefault="000F32B6" w:rsidP="00A964A8">
            <w:pPr>
              <w:spacing w:before="60"/>
              <w:jc w:val="left"/>
              <w:rPr>
                <w:rFonts w:cs="Arial"/>
                <w:sz w:val="20"/>
              </w:rPr>
            </w:pPr>
          </w:p>
        </w:tc>
        <w:tc>
          <w:tcPr>
            <w:tcW w:w="4233" w:type="dxa"/>
            <w:tcBorders>
              <w:bottom w:val="single" w:sz="2" w:space="0" w:color="auto"/>
            </w:tcBorders>
            <w:shd w:val="clear" w:color="auto" w:fill="FFFFFF"/>
          </w:tcPr>
          <w:p w14:paraId="199B23D5" w14:textId="77777777" w:rsidR="000F32B6" w:rsidRPr="00B90D61" w:rsidRDefault="000F32B6" w:rsidP="00A964A8">
            <w:pPr>
              <w:pStyle w:val="Paragraphedeliste"/>
              <w:numPr>
                <w:ilvl w:val="0"/>
                <w:numId w:val="56"/>
              </w:numPr>
              <w:spacing w:before="60"/>
              <w:ind w:left="306" w:hanging="306"/>
              <w:contextualSpacing w:val="0"/>
              <w:jc w:val="left"/>
              <w:rPr>
                <w:rFonts w:cs="Arial"/>
                <w:sz w:val="20"/>
              </w:rPr>
            </w:pPr>
            <w:r w:rsidRPr="00B90D61">
              <w:rPr>
                <w:rFonts w:cs="Arial"/>
                <w:sz w:val="20"/>
              </w:rPr>
              <w:t>Attention aux règles de remisage de dette et de déclaration de gain de change.</w:t>
            </w:r>
          </w:p>
        </w:tc>
      </w:tr>
      <w:tr w:rsidR="000F32B6" w:rsidRPr="00B90D61" w14:paraId="44C34BFA" w14:textId="77777777" w:rsidTr="00A964A8">
        <w:trPr>
          <w:cantSplit/>
          <w:trHeight w:val="553"/>
        </w:trPr>
        <w:tc>
          <w:tcPr>
            <w:tcW w:w="540" w:type="dxa"/>
            <w:tcBorders>
              <w:bottom w:val="single" w:sz="2" w:space="0" w:color="auto"/>
            </w:tcBorders>
            <w:shd w:val="clear" w:color="auto" w:fill="FFFFFF"/>
          </w:tcPr>
          <w:p w14:paraId="5E2E39AE" w14:textId="77777777" w:rsidR="000F32B6" w:rsidRPr="00B90D61" w:rsidRDefault="000F32B6" w:rsidP="00A964A8">
            <w:pPr>
              <w:spacing w:before="60"/>
              <w:jc w:val="left"/>
              <w:rPr>
                <w:rFonts w:cs="Arial"/>
                <w:sz w:val="20"/>
              </w:rPr>
            </w:pPr>
            <w:r w:rsidRPr="00B90D61">
              <w:rPr>
                <w:rFonts w:cs="Arial"/>
                <w:sz w:val="20"/>
              </w:rPr>
              <w:t>7.</w:t>
            </w:r>
          </w:p>
        </w:tc>
        <w:tc>
          <w:tcPr>
            <w:tcW w:w="3686" w:type="dxa"/>
            <w:tcBorders>
              <w:bottom w:val="single" w:sz="2" w:space="0" w:color="auto"/>
            </w:tcBorders>
            <w:shd w:val="clear" w:color="auto" w:fill="FFFFFF"/>
          </w:tcPr>
          <w:p w14:paraId="2E67BAED" w14:textId="77777777" w:rsidR="000F32B6" w:rsidRPr="00B90D61" w:rsidRDefault="000F32B6" w:rsidP="00A964A8">
            <w:pPr>
              <w:spacing w:before="60"/>
              <w:jc w:val="left"/>
              <w:rPr>
                <w:rFonts w:cs="Arial"/>
                <w:sz w:val="20"/>
              </w:rPr>
            </w:pPr>
            <w:r w:rsidRPr="00B90D61">
              <w:rPr>
                <w:rFonts w:cs="Arial"/>
                <w:sz w:val="20"/>
              </w:rPr>
              <w:t>La société a-t-elle des revenus reportés relatifs à des contrats de service?</w:t>
            </w:r>
          </w:p>
        </w:tc>
        <w:tc>
          <w:tcPr>
            <w:tcW w:w="466" w:type="dxa"/>
            <w:gridSpan w:val="3"/>
            <w:tcBorders>
              <w:bottom w:val="single" w:sz="2" w:space="0" w:color="auto"/>
            </w:tcBorders>
            <w:shd w:val="clear" w:color="auto" w:fill="FFFFFF"/>
          </w:tcPr>
          <w:p w14:paraId="5C7AF375" w14:textId="77777777" w:rsidR="000F32B6" w:rsidRPr="00B90D61" w:rsidRDefault="000F32B6" w:rsidP="00A964A8">
            <w:pPr>
              <w:spacing w:before="60"/>
              <w:jc w:val="left"/>
              <w:rPr>
                <w:rFonts w:cs="Arial"/>
                <w:sz w:val="20"/>
              </w:rPr>
            </w:pPr>
          </w:p>
        </w:tc>
        <w:tc>
          <w:tcPr>
            <w:tcW w:w="431" w:type="dxa"/>
            <w:tcBorders>
              <w:bottom w:val="single" w:sz="2" w:space="0" w:color="auto"/>
            </w:tcBorders>
            <w:shd w:val="clear" w:color="auto" w:fill="FFFFFF"/>
          </w:tcPr>
          <w:p w14:paraId="73DAB5C7" w14:textId="77777777" w:rsidR="000F32B6" w:rsidRPr="00B90D61" w:rsidRDefault="000F32B6" w:rsidP="00A964A8">
            <w:pPr>
              <w:spacing w:before="60"/>
              <w:jc w:val="left"/>
              <w:rPr>
                <w:rFonts w:cs="Arial"/>
                <w:sz w:val="20"/>
              </w:rPr>
            </w:pPr>
          </w:p>
        </w:tc>
        <w:tc>
          <w:tcPr>
            <w:tcW w:w="4233" w:type="dxa"/>
            <w:tcBorders>
              <w:bottom w:val="single" w:sz="2" w:space="0" w:color="auto"/>
            </w:tcBorders>
            <w:shd w:val="clear" w:color="auto" w:fill="FFFFFF"/>
          </w:tcPr>
          <w:p w14:paraId="287C912D" w14:textId="77777777" w:rsidR="000F32B6" w:rsidRPr="00B90D61" w:rsidRDefault="000F32B6" w:rsidP="00A964A8">
            <w:pPr>
              <w:pStyle w:val="Paragraphedeliste"/>
              <w:numPr>
                <w:ilvl w:val="0"/>
                <w:numId w:val="56"/>
              </w:numPr>
              <w:spacing w:before="60"/>
              <w:ind w:left="306" w:hanging="306"/>
              <w:contextualSpacing w:val="0"/>
              <w:jc w:val="left"/>
              <w:rPr>
                <w:rFonts w:cs="Arial"/>
                <w:sz w:val="20"/>
              </w:rPr>
            </w:pPr>
            <w:r w:rsidRPr="00B90D61">
              <w:rPr>
                <w:rFonts w:cs="Arial"/>
                <w:sz w:val="20"/>
              </w:rPr>
              <w:t>Dans certaines situations, ce montant pourrait être imposable dans l’année de perception.</w:t>
            </w:r>
          </w:p>
          <w:p w14:paraId="4DDA24D1" w14:textId="77777777" w:rsidR="000F32B6" w:rsidRPr="00DA0655" w:rsidRDefault="000F32B6" w:rsidP="00A964A8">
            <w:pPr>
              <w:spacing w:before="60"/>
              <w:jc w:val="left"/>
              <w:rPr>
                <w:rFonts w:cs="Arial"/>
                <w:sz w:val="20"/>
              </w:rPr>
            </w:pPr>
            <w:r w:rsidRPr="00DA0655">
              <w:rPr>
                <w:rFonts w:cs="Arial"/>
                <w:sz w:val="20"/>
                <w:u w:val="single"/>
              </w:rPr>
              <w:t>Références</w:t>
            </w:r>
            <w:r w:rsidRPr="00DA0655">
              <w:rPr>
                <w:rFonts w:cs="Arial"/>
                <w:sz w:val="20"/>
              </w:rPr>
              <w:t> : paragraphe 20(7), alinéas 12(1)a), 12(1)e), 20(1)m) de la Loi; Nouvelles techniques no 30 et IT-154R</w:t>
            </w:r>
          </w:p>
        </w:tc>
      </w:tr>
      <w:tr w:rsidR="000F32B6" w:rsidRPr="00B90D61" w14:paraId="54ED8FBC" w14:textId="77777777" w:rsidTr="00A964A8">
        <w:trPr>
          <w:cantSplit/>
          <w:trHeight w:val="715"/>
        </w:trPr>
        <w:tc>
          <w:tcPr>
            <w:tcW w:w="540" w:type="dxa"/>
            <w:tcBorders>
              <w:bottom w:val="single" w:sz="2" w:space="0" w:color="auto"/>
            </w:tcBorders>
            <w:shd w:val="clear" w:color="auto" w:fill="FFFFFF"/>
          </w:tcPr>
          <w:p w14:paraId="13469ECC" w14:textId="77777777" w:rsidR="000F32B6" w:rsidRPr="00B90D61" w:rsidRDefault="000F32B6" w:rsidP="00A964A8">
            <w:pPr>
              <w:spacing w:before="60"/>
              <w:jc w:val="left"/>
              <w:rPr>
                <w:rFonts w:cs="Arial"/>
                <w:sz w:val="20"/>
              </w:rPr>
            </w:pPr>
            <w:r w:rsidRPr="00B90D61">
              <w:rPr>
                <w:rFonts w:cs="Arial"/>
                <w:sz w:val="20"/>
              </w:rPr>
              <w:t>8.</w:t>
            </w:r>
          </w:p>
        </w:tc>
        <w:tc>
          <w:tcPr>
            <w:tcW w:w="3686" w:type="dxa"/>
            <w:tcBorders>
              <w:bottom w:val="single" w:sz="2" w:space="0" w:color="auto"/>
            </w:tcBorders>
            <w:shd w:val="clear" w:color="auto" w:fill="FFFFFF"/>
          </w:tcPr>
          <w:p w14:paraId="1746BDF2" w14:textId="77777777" w:rsidR="000F32B6" w:rsidRPr="00B90D61" w:rsidRDefault="000F32B6" w:rsidP="00A964A8">
            <w:pPr>
              <w:spacing w:before="60"/>
              <w:jc w:val="left"/>
              <w:rPr>
                <w:rFonts w:cs="Arial"/>
                <w:sz w:val="20"/>
              </w:rPr>
            </w:pPr>
            <w:r w:rsidRPr="00B90D61">
              <w:rPr>
                <w:rFonts w:cs="Arial"/>
                <w:sz w:val="20"/>
              </w:rPr>
              <w:t>La société a-t-elle obtenu de nouveaux emprunts pour lesquels des frais de financement ont été subis?</w:t>
            </w:r>
          </w:p>
          <w:p w14:paraId="0FF1AB7C" w14:textId="77777777" w:rsidR="000F32B6" w:rsidRPr="00B90D61" w:rsidRDefault="000F32B6" w:rsidP="00A964A8">
            <w:pPr>
              <w:tabs>
                <w:tab w:val="left" w:pos="350"/>
              </w:tabs>
              <w:spacing w:before="60"/>
              <w:jc w:val="left"/>
              <w:rPr>
                <w:rFonts w:cs="Arial"/>
                <w:sz w:val="20"/>
              </w:rPr>
            </w:pPr>
            <w:r w:rsidRPr="00B90D61">
              <w:rPr>
                <w:rFonts w:cs="Arial"/>
                <w:sz w:val="20"/>
              </w:rPr>
              <w:t xml:space="preserve">La société a-t-elle fait l’émission d’actions pour lesquelles des frais ont été engagés? </w:t>
            </w:r>
          </w:p>
        </w:tc>
        <w:tc>
          <w:tcPr>
            <w:tcW w:w="466" w:type="dxa"/>
            <w:gridSpan w:val="3"/>
            <w:tcBorders>
              <w:bottom w:val="single" w:sz="2" w:space="0" w:color="auto"/>
            </w:tcBorders>
            <w:shd w:val="clear" w:color="auto" w:fill="FFFFFF"/>
          </w:tcPr>
          <w:p w14:paraId="454C5ADC" w14:textId="77777777" w:rsidR="000F32B6" w:rsidRPr="00B90D61" w:rsidRDefault="000F32B6" w:rsidP="00A964A8">
            <w:pPr>
              <w:spacing w:before="60"/>
              <w:jc w:val="left"/>
              <w:rPr>
                <w:rFonts w:cs="Arial"/>
                <w:sz w:val="20"/>
              </w:rPr>
            </w:pPr>
          </w:p>
        </w:tc>
        <w:tc>
          <w:tcPr>
            <w:tcW w:w="431" w:type="dxa"/>
            <w:tcBorders>
              <w:bottom w:val="single" w:sz="2" w:space="0" w:color="auto"/>
            </w:tcBorders>
            <w:shd w:val="clear" w:color="auto" w:fill="FFFFFF"/>
          </w:tcPr>
          <w:p w14:paraId="1D468736" w14:textId="77777777" w:rsidR="000F32B6" w:rsidRPr="00B90D61" w:rsidRDefault="000F32B6" w:rsidP="00A964A8">
            <w:pPr>
              <w:spacing w:before="60"/>
              <w:jc w:val="left"/>
              <w:rPr>
                <w:rFonts w:cs="Arial"/>
                <w:sz w:val="20"/>
              </w:rPr>
            </w:pPr>
          </w:p>
        </w:tc>
        <w:tc>
          <w:tcPr>
            <w:tcW w:w="4233" w:type="dxa"/>
            <w:tcBorders>
              <w:bottom w:val="single" w:sz="2" w:space="0" w:color="auto"/>
            </w:tcBorders>
            <w:shd w:val="clear" w:color="auto" w:fill="FFFFFF"/>
          </w:tcPr>
          <w:p w14:paraId="35BDDB90" w14:textId="77777777" w:rsidR="000F32B6" w:rsidRPr="00B90D61" w:rsidRDefault="000F32B6" w:rsidP="00A964A8">
            <w:pPr>
              <w:pStyle w:val="Paragraphedeliste"/>
              <w:numPr>
                <w:ilvl w:val="0"/>
                <w:numId w:val="56"/>
              </w:numPr>
              <w:spacing w:before="60"/>
              <w:ind w:left="306" w:hanging="306"/>
              <w:contextualSpacing w:val="0"/>
              <w:jc w:val="left"/>
              <w:rPr>
                <w:rFonts w:cs="Arial"/>
                <w:sz w:val="20"/>
              </w:rPr>
            </w:pPr>
            <w:r w:rsidRPr="00B90D61">
              <w:rPr>
                <w:rFonts w:cs="Arial"/>
                <w:sz w:val="20"/>
              </w:rPr>
              <w:t>Attention, les frais financiers et les frais d’émission d’actions pourraient être déductibles sur une période de cinq ans.</w:t>
            </w:r>
          </w:p>
          <w:p w14:paraId="4F9CFEF3" w14:textId="77777777" w:rsidR="000F32B6" w:rsidRPr="00DA0655" w:rsidRDefault="000F32B6" w:rsidP="00A964A8">
            <w:pPr>
              <w:spacing w:before="60"/>
              <w:jc w:val="left"/>
              <w:rPr>
                <w:rFonts w:cs="Arial"/>
                <w:sz w:val="20"/>
              </w:rPr>
            </w:pPr>
            <w:r w:rsidRPr="00DA0655">
              <w:rPr>
                <w:rFonts w:cs="Arial"/>
                <w:sz w:val="20"/>
                <w:u w:val="single"/>
              </w:rPr>
              <w:t>Références</w:t>
            </w:r>
            <w:r w:rsidRPr="00DA0655">
              <w:rPr>
                <w:rFonts w:cs="Arial"/>
                <w:sz w:val="20"/>
              </w:rPr>
              <w:t> : article 21, alinéas 20(1)e) et (e.1), paragraphe 20(3) de la Loi et IT</w:t>
            </w:r>
            <w:r w:rsidRPr="00DA0655">
              <w:rPr>
                <w:rFonts w:cs="Arial"/>
                <w:sz w:val="20"/>
              </w:rPr>
              <w:noBreakHyphen/>
              <w:t xml:space="preserve">341R4  </w:t>
            </w:r>
          </w:p>
        </w:tc>
      </w:tr>
      <w:tr w:rsidR="000F32B6" w:rsidRPr="00B90D61" w14:paraId="54512A3A" w14:textId="77777777" w:rsidTr="00A964A8">
        <w:trPr>
          <w:cantSplit/>
          <w:trHeight w:val="105"/>
        </w:trPr>
        <w:tc>
          <w:tcPr>
            <w:tcW w:w="9356" w:type="dxa"/>
            <w:gridSpan w:val="7"/>
            <w:tcBorders>
              <w:top w:val="single" w:sz="12" w:space="0" w:color="auto"/>
            </w:tcBorders>
            <w:shd w:val="clear" w:color="auto" w:fill="FFFFFF"/>
          </w:tcPr>
          <w:p w14:paraId="38B008DF" w14:textId="77777777" w:rsidR="000F32B6" w:rsidRPr="00B90D61" w:rsidRDefault="000F32B6" w:rsidP="00A964A8">
            <w:pPr>
              <w:pStyle w:val="Titre"/>
              <w:keepNext/>
              <w:spacing w:after="0"/>
              <w:jc w:val="left"/>
              <w:rPr>
                <w:szCs w:val="20"/>
              </w:rPr>
            </w:pPr>
            <w:bookmarkStart w:id="11" w:name="_Toc179378805"/>
            <w:r w:rsidRPr="00B90D61">
              <w:rPr>
                <w:szCs w:val="20"/>
              </w:rPr>
              <w:t>Capital-actions et surplus</w:t>
            </w:r>
            <w:bookmarkEnd w:id="11"/>
          </w:p>
        </w:tc>
      </w:tr>
      <w:tr w:rsidR="000F32B6" w:rsidRPr="00B90D61" w14:paraId="0947AD7F" w14:textId="77777777" w:rsidTr="00A964A8">
        <w:trPr>
          <w:cantSplit/>
          <w:trHeight w:val="2202"/>
        </w:trPr>
        <w:tc>
          <w:tcPr>
            <w:tcW w:w="540" w:type="dxa"/>
            <w:tcBorders>
              <w:top w:val="single" w:sz="12" w:space="0" w:color="auto"/>
              <w:bottom w:val="single" w:sz="4" w:space="0" w:color="auto"/>
            </w:tcBorders>
            <w:shd w:val="clear" w:color="auto" w:fill="FFFFFF"/>
          </w:tcPr>
          <w:p w14:paraId="48CDDD65" w14:textId="77777777" w:rsidR="000F32B6" w:rsidRPr="00B90D61" w:rsidRDefault="000F32B6" w:rsidP="00A964A8">
            <w:pPr>
              <w:spacing w:before="60"/>
              <w:jc w:val="left"/>
              <w:rPr>
                <w:rFonts w:cs="Arial"/>
                <w:sz w:val="20"/>
              </w:rPr>
            </w:pPr>
            <w:r w:rsidRPr="00B90D61">
              <w:rPr>
                <w:rFonts w:cs="Arial"/>
                <w:sz w:val="20"/>
              </w:rPr>
              <w:t>1.</w:t>
            </w:r>
          </w:p>
        </w:tc>
        <w:tc>
          <w:tcPr>
            <w:tcW w:w="3686" w:type="dxa"/>
            <w:tcBorders>
              <w:top w:val="single" w:sz="12" w:space="0" w:color="auto"/>
              <w:bottom w:val="single" w:sz="4" w:space="0" w:color="auto"/>
            </w:tcBorders>
            <w:shd w:val="clear" w:color="auto" w:fill="FFFFFF"/>
          </w:tcPr>
          <w:p w14:paraId="1CB33BDE" w14:textId="77777777" w:rsidR="000F32B6" w:rsidRPr="00B90D61" w:rsidRDefault="000F32B6" w:rsidP="00A964A8">
            <w:pPr>
              <w:spacing w:before="60"/>
              <w:ind w:left="-10" w:firstLine="10"/>
              <w:jc w:val="left"/>
              <w:rPr>
                <w:rFonts w:cs="Arial"/>
                <w:sz w:val="20"/>
              </w:rPr>
            </w:pPr>
            <w:r w:rsidRPr="00B90D61">
              <w:rPr>
                <w:rFonts w:cs="Arial"/>
                <w:sz w:val="20"/>
              </w:rPr>
              <w:t>La société a-t-elle racheté des actions ou versé un dividende au cours de l’exercice?</w:t>
            </w:r>
          </w:p>
        </w:tc>
        <w:tc>
          <w:tcPr>
            <w:tcW w:w="466" w:type="dxa"/>
            <w:gridSpan w:val="3"/>
            <w:tcBorders>
              <w:top w:val="single" w:sz="12" w:space="0" w:color="auto"/>
              <w:bottom w:val="single" w:sz="4" w:space="0" w:color="auto"/>
            </w:tcBorders>
            <w:shd w:val="clear" w:color="auto" w:fill="FFFFFF"/>
          </w:tcPr>
          <w:p w14:paraId="230C74C3" w14:textId="77777777" w:rsidR="000F32B6" w:rsidRPr="00B90D61" w:rsidRDefault="000F32B6" w:rsidP="00A964A8">
            <w:pPr>
              <w:spacing w:before="60"/>
              <w:jc w:val="left"/>
              <w:rPr>
                <w:rFonts w:cs="Arial"/>
                <w:sz w:val="20"/>
              </w:rPr>
            </w:pPr>
          </w:p>
        </w:tc>
        <w:tc>
          <w:tcPr>
            <w:tcW w:w="431" w:type="dxa"/>
            <w:tcBorders>
              <w:top w:val="single" w:sz="12" w:space="0" w:color="auto"/>
              <w:bottom w:val="single" w:sz="4" w:space="0" w:color="auto"/>
            </w:tcBorders>
            <w:shd w:val="clear" w:color="auto" w:fill="FFFFFF"/>
          </w:tcPr>
          <w:p w14:paraId="2FE830C3" w14:textId="77777777" w:rsidR="000F32B6" w:rsidRPr="00B90D61" w:rsidRDefault="000F32B6" w:rsidP="00A964A8">
            <w:pPr>
              <w:spacing w:before="60"/>
              <w:jc w:val="left"/>
              <w:rPr>
                <w:rFonts w:cs="Arial"/>
                <w:sz w:val="20"/>
              </w:rPr>
            </w:pPr>
          </w:p>
        </w:tc>
        <w:tc>
          <w:tcPr>
            <w:tcW w:w="4233" w:type="dxa"/>
            <w:tcBorders>
              <w:top w:val="single" w:sz="12" w:space="0" w:color="auto"/>
              <w:bottom w:val="single" w:sz="4" w:space="0" w:color="auto"/>
            </w:tcBorders>
            <w:shd w:val="clear" w:color="auto" w:fill="FFFFFF"/>
          </w:tcPr>
          <w:p w14:paraId="79A36D19" w14:textId="77777777" w:rsidR="000F32B6" w:rsidRPr="00B90D61" w:rsidRDefault="000F32B6" w:rsidP="00A964A8">
            <w:pPr>
              <w:pStyle w:val="Paragraphedeliste"/>
              <w:numPr>
                <w:ilvl w:val="0"/>
                <w:numId w:val="56"/>
              </w:numPr>
              <w:spacing w:before="60"/>
              <w:ind w:left="306" w:hanging="306"/>
              <w:contextualSpacing w:val="0"/>
              <w:jc w:val="left"/>
              <w:rPr>
                <w:rFonts w:cs="Arial"/>
                <w:sz w:val="20"/>
              </w:rPr>
            </w:pPr>
            <w:r w:rsidRPr="00B90D61">
              <w:rPr>
                <w:rFonts w:cs="Arial"/>
                <w:sz w:val="20"/>
              </w:rPr>
              <w:t>Si oui, attention à la préparation des différents relevés dans les délais prescrits (T5 et Relevé 3).</w:t>
            </w:r>
          </w:p>
          <w:p w14:paraId="0D9D4422" w14:textId="77777777" w:rsidR="000F32B6" w:rsidRPr="00B90D61" w:rsidRDefault="000F32B6" w:rsidP="00A964A8">
            <w:pPr>
              <w:pStyle w:val="Paragraphedeliste"/>
              <w:numPr>
                <w:ilvl w:val="0"/>
                <w:numId w:val="56"/>
              </w:numPr>
              <w:spacing w:before="60"/>
              <w:ind w:left="306" w:hanging="306"/>
              <w:contextualSpacing w:val="0"/>
              <w:jc w:val="left"/>
              <w:rPr>
                <w:rFonts w:cs="Arial"/>
                <w:sz w:val="20"/>
              </w:rPr>
            </w:pPr>
            <w:r w:rsidRPr="00B90D61">
              <w:rPr>
                <w:rFonts w:cs="Arial"/>
                <w:sz w:val="20"/>
              </w:rPr>
              <w:t>La société a-t-elle droit à un RTD?</w:t>
            </w:r>
          </w:p>
          <w:p w14:paraId="654B7D21" w14:textId="77777777" w:rsidR="000F32B6" w:rsidRPr="00B90D61" w:rsidRDefault="000F32B6" w:rsidP="00A964A8">
            <w:pPr>
              <w:pStyle w:val="Paragraphedeliste"/>
              <w:numPr>
                <w:ilvl w:val="0"/>
                <w:numId w:val="56"/>
              </w:numPr>
              <w:spacing w:before="60"/>
              <w:ind w:left="306" w:hanging="306"/>
              <w:contextualSpacing w:val="0"/>
              <w:jc w:val="left"/>
              <w:rPr>
                <w:rFonts w:cs="Arial"/>
                <w:sz w:val="20"/>
              </w:rPr>
            </w:pPr>
            <w:r w:rsidRPr="00B90D61">
              <w:rPr>
                <w:rFonts w:cs="Arial"/>
                <w:sz w:val="20"/>
              </w:rPr>
              <w:t>A-t-on validé le solde des comptes d’IMRTDD et d’IMRTDND avant de verser un dividende?</w:t>
            </w:r>
          </w:p>
          <w:p w14:paraId="1C0C3E59" w14:textId="77777777" w:rsidR="000F32B6" w:rsidRPr="00B90D61" w:rsidRDefault="000F32B6" w:rsidP="00A964A8">
            <w:pPr>
              <w:pStyle w:val="Paragraphedeliste"/>
              <w:numPr>
                <w:ilvl w:val="0"/>
                <w:numId w:val="56"/>
              </w:numPr>
              <w:spacing w:before="60"/>
              <w:ind w:left="306" w:hanging="306"/>
              <w:contextualSpacing w:val="0"/>
              <w:jc w:val="left"/>
              <w:rPr>
                <w:rFonts w:cs="Arial"/>
                <w:sz w:val="20"/>
              </w:rPr>
            </w:pPr>
            <w:r w:rsidRPr="00B90D61">
              <w:rPr>
                <w:rFonts w:cs="Arial"/>
                <w:sz w:val="20"/>
              </w:rPr>
              <w:t>En cas d’emprunt pour racheter les actions, s’assurer de la déductibilité des intérêts.</w:t>
            </w:r>
          </w:p>
          <w:p w14:paraId="1CC08A44" w14:textId="77777777" w:rsidR="000F32B6" w:rsidRPr="00B90D61" w:rsidRDefault="000F32B6" w:rsidP="00A964A8">
            <w:pPr>
              <w:pStyle w:val="Paragraphedeliste"/>
              <w:numPr>
                <w:ilvl w:val="0"/>
                <w:numId w:val="56"/>
              </w:numPr>
              <w:spacing w:before="60"/>
              <w:ind w:left="306" w:hanging="306"/>
              <w:contextualSpacing w:val="0"/>
              <w:jc w:val="left"/>
              <w:rPr>
                <w:rFonts w:cs="Arial"/>
                <w:sz w:val="20"/>
              </w:rPr>
            </w:pPr>
            <w:r w:rsidRPr="00B90D61">
              <w:rPr>
                <w:rFonts w:cs="Arial"/>
                <w:sz w:val="20"/>
              </w:rPr>
              <w:t>Dans le cas d’un rachat, attention à la possibilité qu’un dividende réputé en résulte.</w:t>
            </w:r>
          </w:p>
          <w:p w14:paraId="21851371" w14:textId="77777777" w:rsidR="000F32B6" w:rsidRPr="00DA0655" w:rsidRDefault="000F32B6" w:rsidP="00A964A8">
            <w:pPr>
              <w:spacing w:before="60"/>
              <w:jc w:val="left"/>
              <w:rPr>
                <w:rFonts w:cs="Arial"/>
                <w:sz w:val="20"/>
              </w:rPr>
            </w:pPr>
            <w:r w:rsidRPr="00DA0655">
              <w:rPr>
                <w:rFonts w:cs="Arial"/>
                <w:sz w:val="20"/>
                <w:u w:val="single"/>
              </w:rPr>
              <w:t>Références</w:t>
            </w:r>
            <w:r w:rsidRPr="00DA0655">
              <w:rPr>
                <w:rFonts w:cs="Arial"/>
                <w:sz w:val="20"/>
              </w:rPr>
              <w:t> : article 84, paragraphe 129(1), alinéa 20(1)c) de la Loi; IT-67R3, IT-243R4, IT-269R4 et IT-463R2; Folio S3-F6-C1</w:t>
            </w:r>
          </w:p>
        </w:tc>
      </w:tr>
      <w:tr w:rsidR="000F32B6" w:rsidRPr="00B90D61" w14:paraId="502359A5" w14:textId="77777777" w:rsidTr="00A964A8">
        <w:trPr>
          <w:cantSplit/>
          <w:trHeight w:val="638"/>
        </w:trPr>
        <w:tc>
          <w:tcPr>
            <w:tcW w:w="540" w:type="dxa"/>
            <w:tcBorders>
              <w:top w:val="single" w:sz="4" w:space="0" w:color="auto"/>
              <w:left w:val="single" w:sz="4" w:space="0" w:color="auto"/>
              <w:bottom w:val="single" w:sz="12" w:space="0" w:color="auto"/>
              <w:right w:val="single" w:sz="4" w:space="0" w:color="auto"/>
            </w:tcBorders>
            <w:shd w:val="clear" w:color="auto" w:fill="FFFFFF"/>
          </w:tcPr>
          <w:p w14:paraId="1DD793A4" w14:textId="77777777" w:rsidR="000F32B6" w:rsidRPr="00B90D61" w:rsidRDefault="000F32B6" w:rsidP="00A964A8">
            <w:pPr>
              <w:spacing w:before="60"/>
              <w:jc w:val="left"/>
              <w:rPr>
                <w:rFonts w:cs="Arial"/>
                <w:sz w:val="20"/>
              </w:rPr>
            </w:pPr>
            <w:r w:rsidRPr="00B90D61">
              <w:rPr>
                <w:rFonts w:cs="Arial"/>
                <w:sz w:val="20"/>
              </w:rPr>
              <w:t>2.</w:t>
            </w:r>
          </w:p>
        </w:tc>
        <w:tc>
          <w:tcPr>
            <w:tcW w:w="3686" w:type="dxa"/>
            <w:tcBorders>
              <w:top w:val="single" w:sz="4" w:space="0" w:color="auto"/>
              <w:left w:val="single" w:sz="4" w:space="0" w:color="auto"/>
              <w:bottom w:val="single" w:sz="12" w:space="0" w:color="auto"/>
              <w:right w:val="single" w:sz="4" w:space="0" w:color="auto"/>
            </w:tcBorders>
            <w:shd w:val="clear" w:color="auto" w:fill="FFFFFF"/>
          </w:tcPr>
          <w:p w14:paraId="7247BE63" w14:textId="77777777" w:rsidR="000F32B6" w:rsidRPr="00B90D61" w:rsidRDefault="000F32B6" w:rsidP="00A964A8">
            <w:pPr>
              <w:spacing w:before="60"/>
              <w:jc w:val="left"/>
              <w:rPr>
                <w:rFonts w:cs="Arial"/>
                <w:sz w:val="20"/>
              </w:rPr>
            </w:pPr>
            <w:r w:rsidRPr="00B90D61">
              <w:rPr>
                <w:rFonts w:cs="Arial"/>
                <w:sz w:val="20"/>
              </w:rPr>
              <w:t>Le CV des différentes catégories d’actions du capital-actions de la société est-il élevé?</w:t>
            </w:r>
          </w:p>
        </w:tc>
        <w:tc>
          <w:tcPr>
            <w:tcW w:w="466" w:type="dxa"/>
            <w:gridSpan w:val="3"/>
            <w:tcBorders>
              <w:top w:val="single" w:sz="4" w:space="0" w:color="auto"/>
              <w:left w:val="single" w:sz="4" w:space="0" w:color="auto"/>
              <w:bottom w:val="single" w:sz="12" w:space="0" w:color="auto"/>
              <w:right w:val="single" w:sz="4" w:space="0" w:color="auto"/>
            </w:tcBorders>
            <w:shd w:val="clear" w:color="auto" w:fill="FFFFFF"/>
          </w:tcPr>
          <w:p w14:paraId="455FC491" w14:textId="77777777" w:rsidR="000F32B6" w:rsidRPr="00B90D61" w:rsidRDefault="000F32B6" w:rsidP="00A964A8">
            <w:pPr>
              <w:spacing w:before="60"/>
              <w:jc w:val="left"/>
              <w:rPr>
                <w:rFonts w:cs="Arial"/>
                <w:sz w:val="20"/>
              </w:rPr>
            </w:pPr>
          </w:p>
        </w:tc>
        <w:tc>
          <w:tcPr>
            <w:tcW w:w="431" w:type="dxa"/>
            <w:tcBorders>
              <w:top w:val="single" w:sz="4" w:space="0" w:color="auto"/>
              <w:left w:val="single" w:sz="4" w:space="0" w:color="auto"/>
              <w:bottom w:val="single" w:sz="12" w:space="0" w:color="auto"/>
              <w:right w:val="single" w:sz="4" w:space="0" w:color="auto"/>
            </w:tcBorders>
            <w:shd w:val="clear" w:color="auto" w:fill="FFFFFF"/>
          </w:tcPr>
          <w:p w14:paraId="0604B809" w14:textId="77777777" w:rsidR="000F32B6" w:rsidRPr="00B90D61" w:rsidRDefault="000F32B6" w:rsidP="00A964A8">
            <w:pPr>
              <w:spacing w:before="60"/>
              <w:jc w:val="left"/>
              <w:rPr>
                <w:rFonts w:cs="Arial"/>
                <w:sz w:val="20"/>
              </w:rPr>
            </w:pPr>
          </w:p>
        </w:tc>
        <w:tc>
          <w:tcPr>
            <w:tcW w:w="4233" w:type="dxa"/>
            <w:tcBorders>
              <w:top w:val="single" w:sz="4" w:space="0" w:color="auto"/>
              <w:left w:val="single" w:sz="4" w:space="0" w:color="auto"/>
              <w:bottom w:val="single" w:sz="12" w:space="0" w:color="auto"/>
              <w:right w:val="single" w:sz="4" w:space="0" w:color="auto"/>
            </w:tcBorders>
            <w:shd w:val="clear" w:color="auto" w:fill="FFFFFF"/>
          </w:tcPr>
          <w:p w14:paraId="7E14DE13" w14:textId="77777777" w:rsidR="000F32B6" w:rsidRPr="00B90D61" w:rsidRDefault="000F32B6" w:rsidP="00A964A8">
            <w:pPr>
              <w:pStyle w:val="Paragraphedeliste"/>
              <w:numPr>
                <w:ilvl w:val="0"/>
                <w:numId w:val="56"/>
              </w:numPr>
              <w:spacing w:before="60"/>
              <w:ind w:left="306" w:hanging="306"/>
              <w:contextualSpacing w:val="0"/>
              <w:jc w:val="left"/>
              <w:rPr>
                <w:rFonts w:cs="Arial"/>
                <w:sz w:val="20"/>
              </w:rPr>
            </w:pPr>
            <w:r w:rsidRPr="00B90D61">
              <w:rPr>
                <w:rFonts w:cs="Arial"/>
                <w:sz w:val="20"/>
              </w:rPr>
              <w:t>Possibilité de remettre certaines sommes à l’actionnaire sans incidences fiscales ou possibilité de réaliser un GC.</w:t>
            </w:r>
          </w:p>
          <w:p w14:paraId="01987093" w14:textId="77777777" w:rsidR="000F32B6" w:rsidRPr="00DA0655" w:rsidRDefault="000F32B6" w:rsidP="00A964A8">
            <w:pPr>
              <w:spacing w:before="60"/>
              <w:jc w:val="left"/>
              <w:rPr>
                <w:rFonts w:cs="Arial"/>
                <w:sz w:val="20"/>
              </w:rPr>
            </w:pPr>
            <w:r w:rsidRPr="00DA0655">
              <w:rPr>
                <w:rFonts w:cs="Arial"/>
                <w:sz w:val="20"/>
                <w:u w:val="single"/>
              </w:rPr>
              <w:t>Références</w:t>
            </w:r>
            <w:r w:rsidRPr="00DA0655">
              <w:rPr>
                <w:rFonts w:cs="Arial"/>
                <w:sz w:val="20"/>
              </w:rPr>
              <w:t> : article 84, paragraphe 89(1) de la Loi et IT-463R2</w:t>
            </w:r>
          </w:p>
        </w:tc>
      </w:tr>
      <w:tr w:rsidR="000F32B6" w:rsidRPr="00B90D61" w14:paraId="77277D24" w14:textId="77777777" w:rsidTr="00A964A8">
        <w:trPr>
          <w:cantSplit/>
          <w:trHeight w:val="105"/>
        </w:trPr>
        <w:tc>
          <w:tcPr>
            <w:tcW w:w="9356" w:type="dxa"/>
            <w:gridSpan w:val="7"/>
            <w:tcBorders>
              <w:top w:val="single" w:sz="4" w:space="0" w:color="auto"/>
              <w:left w:val="single" w:sz="4" w:space="0" w:color="auto"/>
              <w:bottom w:val="single" w:sz="4" w:space="0" w:color="auto"/>
              <w:right w:val="single" w:sz="4" w:space="0" w:color="auto"/>
            </w:tcBorders>
            <w:shd w:val="clear" w:color="auto" w:fill="auto"/>
          </w:tcPr>
          <w:p w14:paraId="7732E927" w14:textId="77777777" w:rsidR="000F32B6" w:rsidRPr="00B90D61" w:rsidRDefault="000F32B6" w:rsidP="00A964A8">
            <w:pPr>
              <w:pStyle w:val="Titre"/>
              <w:keepNext/>
              <w:spacing w:after="0"/>
              <w:jc w:val="left"/>
              <w:rPr>
                <w:b w:val="0"/>
                <w:szCs w:val="20"/>
              </w:rPr>
            </w:pPr>
            <w:bookmarkStart w:id="12" w:name="_Toc179378806"/>
            <w:r w:rsidRPr="00B90D61">
              <w:rPr>
                <w:szCs w:val="20"/>
              </w:rPr>
              <w:lastRenderedPageBreak/>
              <w:t>Revenus et dépenses</w:t>
            </w:r>
            <w:bookmarkEnd w:id="12"/>
          </w:p>
        </w:tc>
      </w:tr>
      <w:tr w:rsidR="000F32B6" w:rsidRPr="00AE01D5" w14:paraId="0E71381C" w14:textId="77777777" w:rsidTr="00A964A8">
        <w:trPr>
          <w:cantSplit/>
          <w:trHeight w:val="2679"/>
        </w:trPr>
        <w:tc>
          <w:tcPr>
            <w:tcW w:w="540" w:type="dxa"/>
            <w:tcBorders>
              <w:top w:val="single" w:sz="4" w:space="0" w:color="auto"/>
            </w:tcBorders>
            <w:shd w:val="clear" w:color="auto" w:fill="FFFFFF"/>
          </w:tcPr>
          <w:p w14:paraId="40F8D792" w14:textId="77777777" w:rsidR="000F32B6" w:rsidRPr="00B90D61" w:rsidRDefault="000F32B6" w:rsidP="00A964A8">
            <w:pPr>
              <w:spacing w:before="60"/>
              <w:jc w:val="left"/>
              <w:rPr>
                <w:rFonts w:cs="Arial"/>
                <w:sz w:val="20"/>
              </w:rPr>
            </w:pPr>
            <w:r w:rsidRPr="00B90D61">
              <w:rPr>
                <w:rFonts w:cs="Arial"/>
                <w:sz w:val="20"/>
              </w:rPr>
              <w:t>1.</w:t>
            </w:r>
          </w:p>
        </w:tc>
        <w:tc>
          <w:tcPr>
            <w:tcW w:w="3686" w:type="dxa"/>
            <w:tcBorders>
              <w:top w:val="single" w:sz="4" w:space="0" w:color="auto"/>
            </w:tcBorders>
            <w:shd w:val="clear" w:color="auto" w:fill="FFFFFF"/>
          </w:tcPr>
          <w:p w14:paraId="2572E1DE" w14:textId="77777777" w:rsidR="000F32B6" w:rsidRPr="00B90D61" w:rsidRDefault="000F32B6" w:rsidP="00A964A8">
            <w:pPr>
              <w:keepNext/>
              <w:spacing w:before="60"/>
              <w:jc w:val="left"/>
              <w:rPr>
                <w:rFonts w:cs="Arial"/>
                <w:sz w:val="20"/>
              </w:rPr>
            </w:pPr>
            <w:r w:rsidRPr="00B90D61">
              <w:rPr>
                <w:rFonts w:cs="Arial"/>
                <w:sz w:val="20"/>
              </w:rPr>
              <w:t>Outre les différents éléments énumérés dans la conciliation du revenu (Annexe 1), la société a-t-elle engagé des frais :</w:t>
            </w:r>
          </w:p>
          <w:p w14:paraId="434FD5B8" w14:textId="77777777" w:rsidR="000F32B6" w:rsidRPr="00B90D61" w:rsidRDefault="000F32B6" w:rsidP="00A964A8">
            <w:pPr>
              <w:keepNext/>
              <w:tabs>
                <w:tab w:val="left" w:pos="350"/>
              </w:tabs>
              <w:spacing w:before="60"/>
              <w:ind w:left="350" w:hanging="350"/>
              <w:jc w:val="left"/>
              <w:rPr>
                <w:rFonts w:cs="Arial"/>
                <w:sz w:val="20"/>
              </w:rPr>
            </w:pPr>
            <w:r w:rsidRPr="00B90D61">
              <w:rPr>
                <w:rFonts w:cs="Arial"/>
                <w:sz w:val="20"/>
              </w:rPr>
              <w:t>a)</w:t>
            </w:r>
            <w:r w:rsidRPr="00B90D61">
              <w:rPr>
                <w:rFonts w:cs="Arial"/>
                <w:sz w:val="20"/>
              </w:rPr>
              <w:tab/>
              <w:t xml:space="preserve">De résiliation de bail? </w:t>
            </w:r>
          </w:p>
          <w:p w14:paraId="68C6C60A" w14:textId="77777777" w:rsidR="000F32B6" w:rsidRPr="00B90D61" w:rsidRDefault="000F32B6" w:rsidP="00A964A8">
            <w:pPr>
              <w:keepNext/>
              <w:tabs>
                <w:tab w:val="left" w:pos="350"/>
              </w:tabs>
              <w:spacing w:before="60"/>
              <w:ind w:left="350" w:hanging="350"/>
              <w:jc w:val="left"/>
              <w:rPr>
                <w:rFonts w:cs="Arial"/>
                <w:sz w:val="20"/>
              </w:rPr>
            </w:pPr>
            <w:r w:rsidRPr="00B90D61">
              <w:rPr>
                <w:rFonts w:cs="Arial"/>
                <w:sz w:val="20"/>
              </w:rPr>
              <w:t>b)</w:t>
            </w:r>
            <w:r w:rsidRPr="00B90D61">
              <w:rPr>
                <w:rFonts w:cs="Arial"/>
                <w:sz w:val="20"/>
              </w:rPr>
              <w:tab/>
              <w:t xml:space="preserve">D’aménagement de parterres? </w:t>
            </w:r>
          </w:p>
          <w:p w14:paraId="2CA85170" w14:textId="77777777" w:rsidR="000F32B6" w:rsidRPr="00B90D61" w:rsidRDefault="000F32B6" w:rsidP="00A964A8">
            <w:pPr>
              <w:keepNext/>
              <w:tabs>
                <w:tab w:val="left" w:pos="350"/>
              </w:tabs>
              <w:spacing w:before="60"/>
              <w:ind w:left="350" w:hanging="350"/>
              <w:jc w:val="left"/>
              <w:rPr>
                <w:rFonts w:cs="Arial"/>
                <w:sz w:val="20"/>
              </w:rPr>
            </w:pPr>
            <w:r w:rsidRPr="00B90D61">
              <w:rPr>
                <w:rFonts w:cs="Arial"/>
                <w:sz w:val="20"/>
              </w:rPr>
              <w:t>c)</w:t>
            </w:r>
            <w:r w:rsidRPr="00B90D61">
              <w:rPr>
                <w:rFonts w:cs="Arial"/>
                <w:sz w:val="20"/>
              </w:rPr>
              <w:tab/>
              <w:t xml:space="preserve">De démarche pour l’obtention d’un permis? </w:t>
            </w:r>
          </w:p>
          <w:p w14:paraId="50490D6E" w14:textId="77777777" w:rsidR="000F32B6" w:rsidRPr="00B90D61" w:rsidRDefault="000F32B6" w:rsidP="00A964A8">
            <w:pPr>
              <w:keepNext/>
              <w:tabs>
                <w:tab w:val="left" w:pos="350"/>
              </w:tabs>
              <w:spacing w:before="60"/>
              <w:ind w:left="350" w:hanging="350"/>
              <w:jc w:val="left"/>
              <w:rPr>
                <w:rFonts w:cs="Arial"/>
                <w:sz w:val="20"/>
              </w:rPr>
            </w:pPr>
            <w:r w:rsidRPr="00B90D61">
              <w:rPr>
                <w:rFonts w:cs="Arial"/>
                <w:sz w:val="20"/>
              </w:rPr>
              <w:t>d)</w:t>
            </w:r>
            <w:r w:rsidRPr="00B90D61">
              <w:rPr>
                <w:rFonts w:cs="Arial"/>
                <w:sz w:val="20"/>
              </w:rPr>
              <w:tab/>
              <w:t xml:space="preserve">De recherche d’emplacement? </w:t>
            </w:r>
          </w:p>
          <w:p w14:paraId="1D950357" w14:textId="77777777" w:rsidR="000F32B6" w:rsidRPr="00B90D61" w:rsidRDefault="000F32B6" w:rsidP="00A964A8">
            <w:pPr>
              <w:keepNext/>
              <w:tabs>
                <w:tab w:val="left" w:pos="350"/>
              </w:tabs>
              <w:spacing w:before="60"/>
              <w:ind w:left="350" w:hanging="350"/>
              <w:jc w:val="left"/>
              <w:rPr>
                <w:rFonts w:cs="Arial"/>
                <w:sz w:val="20"/>
              </w:rPr>
            </w:pPr>
            <w:r w:rsidRPr="00B90D61">
              <w:rPr>
                <w:rFonts w:cs="Arial"/>
                <w:sz w:val="20"/>
              </w:rPr>
              <w:t>e)</w:t>
            </w:r>
            <w:r w:rsidRPr="00B90D61">
              <w:rPr>
                <w:rFonts w:cs="Arial"/>
                <w:sz w:val="20"/>
              </w:rPr>
              <w:tab/>
              <w:t xml:space="preserve">De branchement de services d’utilité publique? </w:t>
            </w:r>
          </w:p>
          <w:p w14:paraId="78ADD3EE" w14:textId="77777777" w:rsidR="000F32B6" w:rsidRPr="00B90D61" w:rsidRDefault="000F32B6" w:rsidP="00A964A8">
            <w:pPr>
              <w:keepNext/>
              <w:tabs>
                <w:tab w:val="left" w:pos="350"/>
              </w:tabs>
              <w:spacing w:before="60"/>
              <w:ind w:left="350" w:hanging="350"/>
              <w:jc w:val="left"/>
              <w:rPr>
                <w:rFonts w:cs="Arial"/>
                <w:sz w:val="20"/>
              </w:rPr>
            </w:pPr>
            <w:r w:rsidRPr="00B90D61">
              <w:rPr>
                <w:rFonts w:cs="Arial"/>
                <w:sz w:val="20"/>
              </w:rPr>
              <w:t>f)</w:t>
            </w:r>
            <w:r w:rsidRPr="00B90D61">
              <w:rPr>
                <w:rFonts w:cs="Arial"/>
                <w:sz w:val="20"/>
              </w:rPr>
              <w:tab/>
              <w:t>De conseillers en placements?</w:t>
            </w:r>
          </w:p>
        </w:tc>
        <w:tc>
          <w:tcPr>
            <w:tcW w:w="466" w:type="dxa"/>
            <w:gridSpan w:val="3"/>
            <w:tcBorders>
              <w:top w:val="single" w:sz="4" w:space="0" w:color="auto"/>
            </w:tcBorders>
            <w:shd w:val="clear" w:color="auto" w:fill="FFFFFF"/>
          </w:tcPr>
          <w:p w14:paraId="3FA83B8F" w14:textId="77777777" w:rsidR="000F32B6" w:rsidRPr="00B90D61" w:rsidRDefault="000F32B6" w:rsidP="00A964A8">
            <w:pPr>
              <w:spacing w:before="60"/>
              <w:jc w:val="left"/>
              <w:rPr>
                <w:rFonts w:cs="Arial"/>
                <w:sz w:val="20"/>
              </w:rPr>
            </w:pPr>
          </w:p>
        </w:tc>
        <w:tc>
          <w:tcPr>
            <w:tcW w:w="431" w:type="dxa"/>
            <w:tcBorders>
              <w:top w:val="single" w:sz="4" w:space="0" w:color="auto"/>
            </w:tcBorders>
            <w:shd w:val="clear" w:color="auto" w:fill="FFFFFF"/>
          </w:tcPr>
          <w:p w14:paraId="3401BE95" w14:textId="77777777" w:rsidR="000F32B6" w:rsidRPr="00B90D61" w:rsidRDefault="000F32B6" w:rsidP="00A964A8">
            <w:pPr>
              <w:spacing w:before="60"/>
              <w:jc w:val="left"/>
              <w:rPr>
                <w:rFonts w:cs="Arial"/>
                <w:sz w:val="20"/>
              </w:rPr>
            </w:pPr>
          </w:p>
        </w:tc>
        <w:tc>
          <w:tcPr>
            <w:tcW w:w="4233" w:type="dxa"/>
            <w:tcBorders>
              <w:top w:val="single" w:sz="4" w:space="0" w:color="auto"/>
            </w:tcBorders>
            <w:shd w:val="clear" w:color="auto" w:fill="FFFFFF"/>
          </w:tcPr>
          <w:p w14:paraId="41F9279B" w14:textId="77777777" w:rsidR="000F32B6" w:rsidRPr="00DA0655" w:rsidRDefault="000F32B6" w:rsidP="00A964A8">
            <w:pPr>
              <w:spacing w:before="60"/>
              <w:jc w:val="left"/>
              <w:rPr>
                <w:rFonts w:cs="Arial"/>
                <w:sz w:val="20"/>
                <w:lang w:val="en-CA"/>
              </w:rPr>
            </w:pPr>
            <w:proofErr w:type="gramStart"/>
            <w:r w:rsidRPr="00DA0655">
              <w:rPr>
                <w:rFonts w:cs="Arial"/>
                <w:sz w:val="20"/>
                <w:u w:val="single"/>
                <w:lang w:val="en-CA"/>
              </w:rPr>
              <w:t>Références</w:t>
            </w:r>
            <w:r w:rsidRPr="00DA0655">
              <w:rPr>
                <w:rFonts w:cs="Arial"/>
                <w:sz w:val="20"/>
                <w:lang w:val="en-CA"/>
              </w:rPr>
              <w:t> :</w:t>
            </w:r>
            <w:proofErr w:type="gramEnd"/>
            <w:r w:rsidRPr="00DA0655">
              <w:rPr>
                <w:rFonts w:cs="Arial"/>
                <w:sz w:val="20"/>
                <w:lang w:val="en-CA"/>
              </w:rPr>
              <w:t xml:space="preserve"> </w:t>
            </w:r>
            <w:proofErr w:type="spellStart"/>
            <w:r w:rsidRPr="00DA0655">
              <w:rPr>
                <w:rFonts w:cs="Arial"/>
                <w:sz w:val="20"/>
                <w:lang w:val="en-CA"/>
              </w:rPr>
              <w:t>paragraphe</w:t>
            </w:r>
            <w:proofErr w:type="spellEnd"/>
            <w:r w:rsidRPr="00DA0655">
              <w:rPr>
                <w:rFonts w:cs="Arial"/>
                <w:sz w:val="20"/>
                <w:lang w:val="en-CA"/>
              </w:rPr>
              <w:t xml:space="preserve"> : 13(5.5), </w:t>
            </w:r>
            <w:proofErr w:type="spellStart"/>
            <w:r w:rsidRPr="00DA0655">
              <w:rPr>
                <w:rFonts w:cs="Arial"/>
                <w:sz w:val="20"/>
                <w:lang w:val="en-CA"/>
              </w:rPr>
              <w:t>alinéas</w:t>
            </w:r>
            <w:proofErr w:type="spellEnd"/>
            <w:r w:rsidRPr="00DA0655">
              <w:rPr>
                <w:rFonts w:cs="Arial"/>
                <w:sz w:val="20"/>
                <w:lang w:val="en-CA"/>
              </w:rPr>
              <w:t> 20(1)z) et z.1), 20(1)aa), 20(1)cc), 20(1)dd), 20(1)</w:t>
            </w:r>
            <w:proofErr w:type="spellStart"/>
            <w:r w:rsidRPr="00DA0655">
              <w:rPr>
                <w:rFonts w:cs="Arial"/>
                <w:sz w:val="20"/>
                <w:lang w:val="en-CA"/>
              </w:rPr>
              <w:t>ee</w:t>
            </w:r>
            <w:proofErr w:type="spellEnd"/>
            <w:r w:rsidRPr="00DA0655">
              <w:rPr>
                <w:rFonts w:cs="Arial"/>
                <w:sz w:val="20"/>
                <w:lang w:val="en-CA"/>
              </w:rPr>
              <w:t xml:space="preserve">) et 20(1)bb); IT-99R, IT-238R2, IT-304R2, IT-350R, IT-359R2, IT-467R2, IT-485 </w:t>
            </w:r>
          </w:p>
        </w:tc>
      </w:tr>
      <w:tr w:rsidR="000F32B6" w:rsidRPr="00B90D61" w14:paraId="7D50846F" w14:textId="77777777" w:rsidTr="00A964A8">
        <w:trPr>
          <w:cantSplit/>
          <w:trHeight w:val="517"/>
        </w:trPr>
        <w:tc>
          <w:tcPr>
            <w:tcW w:w="540" w:type="dxa"/>
            <w:shd w:val="clear" w:color="auto" w:fill="FFFFFF"/>
          </w:tcPr>
          <w:p w14:paraId="288232A3" w14:textId="77777777" w:rsidR="000F32B6" w:rsidRPr="00B90D61" w:rsidRDefault="000F32B6" w:rsidP="00A964A8">
            <w:pPr>
              <w:spacing w:before="60"/>
              <w:jc w:val="left"/>
              <w:rPr>
                <w:rFonts w:cs="Arial"/>
                <w:sz w:val="20"/>
              </w:rPr>
            </w:pPr>
            <w:r w:rsidRPr="00B90D61">
              <w:rPr>
                <w:rFonts w:cs="Arial"/>
                <w:sz w:val="20"/>
              </w:rPr>
              <w:t>2.</w:t>
            </w:r>
          </w:p>
        </w:tc>
        <w:tc>
          <w:tcPr>
            <w:tcW w:w="3686" w:type="dxa"/>
            <w:shd w:val="clear" w:color="auto" w:fill="FFFFFF"/>
          </w:tcPr>
          <w:p w14:paraId="25DD4DFD" w14:textId="77777777" w:rsidR="000F32B6" w:rsidRPr="00B90D61" w:rsidRDefault="000F32B6" w:rsidP="00A964A8">
            <w:pPr>
              <w:spacing w:before="60"/>
              <w:jc w:val="left"/>
              <w:rPr>
                <w:rFonts w:cs="Arial"/>
                <w:sz w:val="20"/>
              </w:rPr>
            </w:pPr>
            <w:r w:rsidRPr="00B90D61">
              <w:rPr>
                <w:rFonts w:cs="Arial"/>
                <w:sz w:val="20"/>
              </w:rPr>
              <w:t xml:space="preserve">La société a-t-elle engagé des frais de représentation durant son exercice? </w:t>
            </w:r>
          </w:p>
        </w:tc>
        <w:tc>
          <w:tcPr>
            <w:tcW w:w="466" w:type="dxa"/>
            <w:gridSpan w:val="3"/>
            <w:shd w:val="clear" w:color="auto" w:fill="FFFFFF"/>
          </w:tcPr>
          <w:p w14:paraId="3605B449" w14:textId="77777777" w:rsidR="000F32B6" w:rsidRPr="00B90D61" w:rsidRDefault="000F32B6" w:rsidP="00A964A8">
            <w:pPr>
              <w:spacing w:before="60"/>
              <w:jc w:val="left"/>
              <w:rPr>
                <w:rFonts w:cs="Arial"/>
                <w:sz w:val="20"/>
              </w:rPr>
            </w:pPr>
          </w:p>
        </w:tc>
        <w:tc>
          <w:tcPr>
            <w:tcW w:w="431" w:type="dxa"/>
            <w:shd w:val="clear" w:color="auto" w:fill="FFFFFF"/>
          </w:tcPr>
          <w:p w14:paraId="13E2120A" w14:textId="77777777" w:rsidR="000F32B6" w:rsidRPr="00B90D61" w:rsidRDefault="000F32B6" w:rsidP="00A964A8">
            <w:pPr>
              <w:spacing w:before="60"/>
              <w:jc w:val="left"/>
              <w:rPr>
                <w:rFonts w:cs="Arial"/>
                <w:sz w:val="20"/>
              </w:rPr>
            </w:pPr>
          </w:p>
        </w:tc>
        <w:tc>
          <w:tcPr>
            <w:tcW w:w="4233" w:type="dxa"/>
            <w:shd w:val="clear" w:color="auto" w:fill="FFFFFF"/>
          </w:tcPr>
          <w:p w14:paraId="62DAC1FA" w14:textId="77777777" w:rsidR="000F32B6" w:rsidRPr="00DA0655" w:rsidRDefault="000F32B6" w:rsidP="00A964A8">
            <w:pPr>
              <w:spacing w:before="60"/>
              <w:jc w:val="left"/>
              <w:rPr>
                <w:rFonts w:cs="Arial"/>
                <w:sz w:val="20"/>
              </w:rPr>
            </w:pPr>
            <w:r w:rsidRPr="00DA0655">
              <w:rPr>
                <w:rFonts w:cs="Arial"/>
                <w:sz w:val="20"/>
                <w:u w:val="single"/>
              </w:rPr>
              <w:t>Références</w:t>
            </w:r>
            <w:r w:rsidRPr="00DA0655">
              <w:rPr>
                <w:rFonts w:cs="Arial"/>
                <w:sz w:val="20"/>
              </w:rPr>
              <w:t> : article 67.1 de la Loi; articles 421.1 et 175.6.1 de la LI; IT-131R2, IT-518R</w:t>
            </w:r>
          </w:p>
        </w:tc>
      </w:tr>
      <w:tr w:rsidR="000F32B6" w:rsidRPr="00B90D61" w14:paraId="0C4A31B5" w14:textId="77777777" w:rsidTr="00A964A8">
        <w:trPr>
          <w:cantSplit/>
          <w:trHeight w:val="832"/>
        </w:trPr>
        <w:tc>
          <w:tcPr>
            <w:tcW w:w="540" w:type="dxa"/>
            <w:shd w:val="clear" w:color="auto" w:fill="FFFFFF"/>
          </w:tcPr>
          <w:p w14:paraId="14F596C1" w14:textId="77777777" w:rsidR="000F32B6" w:rsidRPr="00B90D61" w:rsidRDefault="000F32B6" w:rsidP="00A964A8">
            <w:pPr>
              <w:spacing w:before="60"/>
              <w:jc w:val="left"/>
              <w:rPr>
                <w:rFonts w:cs="Arial"/>
                <w:sz w:val="20"/>
              </w:rPr>
            </w:pPr>
            <w:r w:rsidRPr="00B90D61">
              <w:rPr>
                <w:rFonts w:cs="Arial"/>
                <w:sz w:val="20"/>
              </w:rPr>
              <w:t>3.</w:t>
            </w:r>
          </w:p>
        </w:tc>
        <w:tc>
          <w:tcPr>
            <w:tcW w:w="3686" w:type="dxa"/>
            <w:shd w:val="clear" w:color="auto" w:fill="FFFFFF"/>
          </w:tcPr>
          <w:p w14:paraId="2CA52A7A" w14:textId="77777777" w:rsidR="000F32B6" w:rsidRPr="00B90D61" w:rsidRDefault="000F32B6" w:rsidP="00A964A8">
            <w:pPr>
              <w:spacing w:before="60"/>
              <w:jc w:val="left"/>
              <w:rPr>
                <w:rFonts w:cs="Arial"/>
                <w:sz w:val="20"/>
              </w:rPr>
            </w:pPr>
            <w:r w:rsidRPr="00B90D61">
              <w:rPr>
                <w:rFonts w:cs="Arial"/>
                <w:sz w:val="20"/>
              </w:rPr>
              <w:t xml:space="preserve">La société a-t-elle engagé des frais pour l’usage de bateau, chalet ou autres dépenses personnelles? </w:t>
            </w:r>
          </w:p>
        </w:tc>
        <w:tc>
          <w:tcPr>
            <w:tcW w:w="466" w:type="dxa"/>
            <w:gridSpan w:val="3"/>
            <w:shd w:val="clear" w:color="auto" w:fill="FFFFFF"/>
          </w:tcPr>
          <w:p w14:paraId="575B6548" w14:textId="77777777" w:rsidR="000F32B6" w:rsidRPr="00B90D61" w:rsidRDefault="000F32B6" w:rsidP="00A964A8">
            <w:pPr>
              <w:spacing w:before="60"/>
              <w:jc w:val="left"/>
              <w:rPr>
                <w:rFonts w:cs="Arial"/>
                <w:sz w:val="20"/>
              </w:rPr>
            </w:pPr>
          </w:p>
        </w:tc>
        <w:tc>
          <w:tcPr>
            <w:tcW w:w="431" w:type="dxa"/>
            <w:shd w:val="clear" w:color="auto" w:fill="FFFFFF"/>
          </w:tcPr>
          <w:p w14:paraId="684968A0" w14:textId="77777777" w:rsidR="000F32B6" w:rsidRPr="00B90D61" w:rsidRDefault="000F32B6" w:rsidP="00A964A8">
            <w:pPr>
              <w:spacing w:before="60"/>
              <w:jc w:val="left"/>
              <w:rPr>
                <w:rFonts w:cs="Arial"/>
                <w:sz w:val="20"/>
              </w:rPr>
            </w:pPr>
          </w:p>
        </w:tc>
        <w:tc>
          <w:tcPr>
            <w:tcW w:w="4233" w:type="dxa"/>
            <w:shd w:val="clear" w:color="auto" w:fill="FFFFFF"/>
          </w:tcPr>
          <w:p w14:paraId="633FAA6C" w14:textId="77777777" w:rsidR="000F32B6" w:rsidRPr="00DA0655" w:rsidRDefault="000F32B6" w:rsidP="00A964A8">
            <w:pPr>
              <w:spacing w:before="60"/>
              <w:jc w:val="left"/>
              <w:rPr>
                <w:rFonts w:cs="Arial"/>
                <w:sz w:val="20"/>
              </w:rPr>
            </w:pPr>
            <w:r w:rsidRPr="00DA0655">
              <w:rPr>
                <w:rFonts w:cs="Arial"/>
                <w:sz w:val="20"/>
                <w:u w:val="single"/>
              </w:rPr>
              <w:t>Références</w:t>
            </w:r>
            <w:r w:rsidRPr="00DA0655">
              <w:rPr>
                <w:rFonts w:cs="Arial"/>
                <w:sz w:val="20"/>
              </w:rPr>
              <w:t> : alinéa 18(1)l) de la Loi; IT-148R3, IT-211R et Folio S2-F3-C2</w:t>
            </w:r>
          </w:p>
          <w:p w14:paraId="1C79EB72" w14:textId="77777777" w:rsidR="000F32B6" w:rsidRPr="00B90D61" w:rsidRDefault="000F32B6" w:rsidP="00A964A8">
            <w:pPr>
              <w:pStyle w:val="Paragraphedeliste"/>
              <w:numPr>
                <w:ilvl w:val="0"/>
                <w:numId w:val="56"/>
              </w:numPr>
              <w:spacing w:before="60"/>
              <w:ind w:left="306" w:hanging="306"/>
              <w:contextualSpacing w:val="0"/>
              <w:jc w:val="left"/>
              <w:rPr>
                <w:rFonts w:cs="Arial"/>
                <w:sz w:val="20"/>
              </w:rPr>
            </w:pPr>
            <w:r>
              <w:rPr>
                <w:rFonts w:cs="Arial"/>
                <w:sz w:val="20"/>
                <w:u w:val="single"/>
              </w:rPr>
              <w:t>Une taxe de luxe est également applicable lors de l’acquisition de certains véhicules, aéronefs et navire</w:t>
            </w:r>
            <w:r>
              <w:rPr>
                <w:rFonts w:cs="Arial"/>
                <w:sz w:val="20"/>
              </w:rPr>
              <w:t>s.</w:t>
            </w:r>
          </w:p>
        </w:tc>
      </w:tr>
      <w:tr w:rsidR="000F32B6" w:rsidRPr="00B90D61" w14:paraId="048C81C0" w14:textId="77777777" w:rsidTr="00A964A8">
        <w:trPr>
          <w:cantSplit/>
          <w:trHeight w:val="508"/>
        </w:trPr>
        <w:tc>
          <w:tcPr>
            <w:tcW w:w="540" w:type="dxa"/>
            <w:shd w:val="clear" w:color="auto" w:fill="FFFFFF"/>
          </w:tcPr>
          <w:p w14:paraId="1561B690" w14:textId="77777777" w:rsidR="000F32B6" w:rsidRPr="00B90D61" w:rsidRDefault="000F32B6" w:rsidP="00A964A8">
            <w:pPr>
              <w:spacing w:before="60"/>
              <w:jc w:val="left"/>
              <w:rPr>
                <w:rFonts w:cs="Arial"/>
                <w:sz w:val="20"/>
              </w:rPr>
            </w:pPr>
            <w:r w:rsidRPr="00B90D61">
              <w:rPr>
                <w:rFonts w:cs="Arial"/>
                <w:sz w:val="20"/>
              </w:rPr>
              <w:t>4.</w:t>
            </w:r>
          </w:p>
        </w:tc>
        <w:tc>
          <w:tcPr>
            <w:tcW w:w="3686" w:type="dxa"/>
            <w:shd w:val="clear" w:color="auto" w:fill="FFFFFF"/>
          </w:tcPr>
          <w:p w14:paraId="60A56291" w14:textId="77777777" w:rsidR="000F32B6" w:rsidRPr="00B90D61" w:rsidRDefault="000F32B6" w:rsidP="00A964A8">
            <w:pPr>
              <w:spacing w:before="60"/>
              <w:jc w:val="left"/>
              <w:rPr>
                <w:rFonts w:cs="Arial"/>
                <w:sz w:val="20"/>
              </w:rPr>
            </w:pPr>
            <w:r w:rsidRPr="00B90D61">
              <w:rPr>
                <w:rFonts w:cs="Arial"/>
                <w:sz w:val="20"/>
              </w:rPr>
              <w:t>La société a-t-elle payé des allocations de déplacement excédant 0,</w:t>
            </w:r>
            <w:r>
              <w:rPr>
                <w:rFonts w:cs="Arial"/>
                <w:sz w:val="20"/>
              </w:rPr>
              <w:t>70</w:t>
            </w:r>
            <w:r w:rsidRPr="00B90D61">
              <w:rPr>
                <w:rFonts w:cs="Arial"/>
                <w:sz w:val="20"/>
              </w:rPr>
              <w:t> $ pour les premiers 5</w:t>
            </w:r>
            <w:r>
              <w:rPr>
                <w:rFonts w:cs="Arial"/>
                <w:sz w:val="20"/>
              </w:rPr>
              <w:t> </w:t>
            </w:r>
            <w:r w:rsidRPr="00B90D61">
              <w:rPr>
                <w:rFonts w:cs="Arial"/>
                <w:sz w:val="20"/>
              </w:rPr>
              <w:t>000 km (0,</w:t>
            </w:r>
            <w:r>
              <w:rPr>
                <w:rFonts w:cs="Arial"/>
                <w:sz w:val="20"/>
              </w:rPr>
              <w:t>64</w:t>
            </w:r>
            <w:r w:rsidRPr="00B90D61">
              <w:rPr>
                <w:rFonts w:cs="Arial"/>
                <w:sz w:val="20"/>
              </w:rPr>
              <w:t xml:space="preserve"> $ pour les </w:t>
            </w:r>
            <w:r>
              <w:rPr>
                <w:rFonts w:cs="Arial"/>
                <w:sz w:val="20"/>
              </w:rPr>
              <w:t>km</w:t>
            </w:r>
            <w:r w:rsidRPr="00B90D61">
              <w:rPr>
                <w:rFonts w:cs="Arial"/>
                <w:sz w:val="20"/>
              </w:rPr>
              <w:t xml:space="preserve"> additionnels) durant son exercice? </w:t>
            </w:r>
          </w:p>
        </w:tc>
        <w:tc>
          <w:tcPr>
            <w:tcW w:w="466" w:type="dxa"/>
            <w:gridSpan w:val="3"/>
            <w:shd w:val="clear" w:color="auto" w:fill="FFFFFF"/>
          </w:tcPr>
          <w:p w14:paraId="43C32D9E" w14:textId="77777777" w:rsidR="000F32B6" w:rsidRPr="00B90D61" w:rsidRDefault="000F32B6" w:rsidP="00A964A8">
            <w:pPr>
              <w:spacing w:before="60"/>
              <w:jc w:val="left"/>
              <w:rPr>
                <w:rFonts w:cs="Arial"/>
                <w:sz w:val="20"/>
              </w:rPr>
            </w:pPr>
          </w:p>
        </w:tc>
        <w:tc>
          <w:tcPr>
            <w:tcW w:w="431" w:type="dxa"/>
            <w:shd w:val="clear" w:color="auto" w:fill="FFFFFF"/>
          </w:tcPr>
          <w:p w14:paraId="31B9D12E" w14:textId="77777777" w:rsidR="000F32B6" w:rsidRPr="00B90D61" w:rsidRDefault="000F32B6" w:rsidP="00A964A8">
            <w:pPr>
              <w:spacing w:before="60"/>
              <w:jc w:val="left"/>
              <w:rPr>
                <w:rFonts w:cs="Arial"/>
                <w:sz w:val="20"/>
              </w:rPr>
            </w:pPr>
          </w:p>
        </w:tc>
        <w:tc>
          <w:tcPr>
            <w:tcW w:w="4233" w:type="dxa"/>
            <w:shd w:val="clear" w:color="auto" w:fill="FFFFFF"/>
          </w:tcPr>
          <w:p w14:paraId="409A8FD4" w14:textId="77777777" w:rsidR="000F32B6" w:rsidRPr="00DA0655" w:rsidRDefault="000F32B6" w:rsidP="00A964A8">
            <w:pPr>
              <w:spacing w:before="60"/>
              <w:jc w:val="left"/>
              <w:rPr>
                <w:rFonts w:cs="Arial"/>
                <w:sz w:val="20"/>
              </w:rPr>
            </w:pPr>
            <w:r w:rsidRPr="00DA0655">
              <w:rPr>
                <w:rFonts w:cs="Arial"/>
                <w:sz w:val="20"/>
                <w:u w:val="single"/>
              </w:rPr>
              <w:t>Références</w:t>
            </w:r>
            <w:r w:rsidRPr="00DA0655">
              <w:rPr>
                <w:rFonts w:cs="Arial"/>
                <w:sz w:val="20"/>
              </w:rPr>
              <w:t> : alinéa 18(1)r) de la Loi et article 7306 du RIR.</w:t>
            </w:r>
          </w:p>
        </w:tc>
      </w:tr>
      <w:tr w:rsidR="000F32B6" w:rsidRPr="00B90D61" w14:paraId="4068D56D" w14:textId="77777777" w:rsidTr="00A964A8">
        <w:trPr>
          <w:cantSplit/>
          <w:trHeight w:val="283"/>
        </w:trPr>
        <w:tc>
          <w:tcPr>
            <w:tcW w:w="540" w:type="dxa"/>
            <w:shd w:val="clear" w:color="auto" w:fill="FFFFFF"/>
          </w:tcPr>
          <w:p w14:paraId="1D5A4C0A" w14:textId="77777777" w:rsidR="000F32B6" w:rsidRPr="00B90D61" w:rsidRDefault="000F32B6" w:rsidP="00A964A8">
            <w:pPr>
              <w:spacing w:before="60"/>
              <w:jc w:val="left"/>
              <w:rPr>
                <w:rFonts w:cs="Arial"/>
                <w:sz w:val="20"/>
              </w:rPr>
            </w:pPr>
            <w:r w:rsidRPr="00B90D61">
              <w:rPr>
                <w:rFonts w:cs="Arial"/>
                <w:sz w:val="20"/>
              </w:rPr>
              <w:t>5.</w:t>
            </w:r>
          </w:p>
        </w:tc>
        <w:tc>
          <w:tcPr>
            <w:tcW w:w="3686" w:type="dxa"/>
            <w:shd w:val="clear" w:color="auto" w:fill="FFFFFF"/>
          </w:tcPr>
          <w:p w14:paraId="2C23D255" w14:textId="77777777" w:rsidR="000F32B6" w:rsidRPr="00B90D61" w:rsidRDefault="000F32B6" w:rsidP="00A964A8">
            <w:pPr>
              <w:spacing w:before="60"/>
              <w:jc w:val="left"/>
              <w:rPr>
                <w:rFonts w:cs="Arial"/>
                <w:sz w:val="20"/>
              </w:rPr>
            </w:pPr>
            <w:r w:rsidRPr="00B90D61">
              <w:rPr>
                <w:rFonts w:cs="Arial"/>
                <w:sz w:val="20"/>
              </w:rPr>
              <w:t xml:space="preserve">La société a-t-elle engagé des frais de publicité dans un journal ou périodique </w:t>
            </w:r>
            <w:proofErr w:type="gramStart"/>
            <w:r w:rsidRPr="00B90D61">
              <w:rPr>
                <w:rFonts w:cs="Arial"/>
                <w:sz w:val="20"/>
              </w:rPr>
              <w:t>non résident</w:t>
            </w:r>
            <w:proofErr w:type="gramEnd"/>
            <w:r w:rsidRPr="00B90D61">
              <w:rPr>
                <w:rFonts w:cs="Arial"/>
                <w:sz w:val="20"/>
              </w:rPr>
              <w:t xml:space="preserve"> canadien? </w:t>
            </w:r>
          </w:p>
        </w:tc>
        <w:tc>
          <w:tcPr>
            <w:tcW w:w="466" w:type="dxa"/>
            <w:gridSpan w:val="3"/>
            <w:shd w:val="clear" w:color="auto" w:fill="FFFFFF"/>
          </w:tcPr>
          <w:p w14:paraId="7548D148" w14:textId="77777777" w:rsidR="000F32B6" w:rsidRPr="00B90D61" w:rsidRDefault="000F32B6" w:rsidP="00A964A8">
            <w:pPr>
              <w:spacing w:before="60"/>
              <w:jc w:val="left"/>
              <w:rPr>
                <w:rFonts w:cs="Arial"/>
                <w:sz w:val="20"/>
              </w:rPr>
            </w:pPr>
          </w:p>
        </w:tc>
        <w:tc>
          <w:tcPr>
            <w:tcW w:w="431" w:type="dxa"/>
            <w:shd w:val="clear" w:color="auto" w:fill="FFFFFF"/>
          </w:tcPr>
          <w:p w14:paraId="05919F29" w14:textId="77777777" w:rsidR="000F32B6" w:rsidRPr="00B90D61" w:rsidRDefault="000F32B6" w:rsidP="00A964A8">
            <w:pPr>
              <w:spacing w:before="60"/>
              <w:jc w:val="left"/>
              <w:rPr>
                <w:rFonts w:cs="Arial"/>
                <w:sz w:val="20"/>
              </w:rPr>
            </w:pPr>
          </w:p>
        </w:tc>
        <w:tc>
          <w:tcPr>
            <w:tcW w:w="4233" w:type="dxa"/>
            <w:shd w:val="clear" w:color="auto" w:fill="FFFFFF"/>
          </w:tcPr>
          <w:p w14:paraId="3E939FDE" w14:textId="77777777" w:rsidR="000F32B6" w:rsidRPr="00DA0655" w:rsidRDefault="000F32B6" w:rsidP="00A964A8">
            <w:pPr>
              <w:spacing w:before="60"/>
              <w:jc w:val="left"/>
              <w:rPr>
                <w:rFonts w:cs="Arial"/>
                <w:sz w:val="20"/>
              </w:rPr>
            </w:pPr>
            <w:r w:rsidRPr="00DA0655">
              <w:rPr>
                <w:rFonts w:cs="Arial"/>
                <w:sz w:val="20"/>
                <w:u w:val="single"/>
              </w:rPr>
              <w:t>Références</w:t>
            </w:r>
            <w:r w:rsidRPr="00DA0655">
              <w:rPr>
                <w:rFonts w:cs="Arial"/>
                <w:sz w:val="20"/>
              </w:rPr>
              <w:t> : articles 19.1 et 19.01 de la Loi</w:t>
            </w:r>
          </w:p>
        </w:tc>
      </w:tr>
      <w:tr w:rsidR="000F32B6" w:rsidRPr="00B90D61" w14:paraId="072AC497" w14:textId="77777777" w:rsidTr="00A964A8">
        <w:trPr>
          <w:cantSplit/>
          <w:trHeight w:val="697"/>
        </w:trPr>
        <w:tc>
          <w:tcPr>
            <w:tcW w:w="540" w:type="dxa"/>
            <w:shd w:val="clear" w:color="auto" w:fill="FFFFFF"/>
          </w:tcPr>
          <w:p w14:paraId="10D07EE8" w14:textId="77777777" w:rsidR="000F32B6" w:rsidRPr="00B90D61" w:rsidRDefault="000F32B6" w:rsidP="00A964A8">
            <w:pPr>
              <w:spacing w:before="60"/>
              <w:jc w:val="left"/>
              <w:rPr>
                <w:rFonts w:cs="Arial"/>
                <w:sz w:val="20"/>
              </w:rPr>
            </w:pPr>
            <w:r w:rsidRPr="00B90D61">
              <w:rPr>
                <w:rFonts w:cs="Arial"/>
                <w:sz w:val="20"/>
              </w:rPr>
              <w:t>6.</w:t>
            </w:r>
          </w:p>
        </w:tc>
        <w:tc>
          <w:tcPr>
            <w:tcW w:w="3686" w:type="dxa"/>
            <w:shd w:val="clear" w:color="auto" w:fill="FFFFFF"/>
          </w:tcPr>
          <w:p w14:paraId="29A148A0" w14:textId="77777777" w:rsidR="000F32B6" w:rsidRPr="00B90D61" w:rsidRDefault="000F32B6" w:rsidP="00A964A8">
            <w:pPr>
              <w:spacing w:before="60"/>
              <w:jc w:val="left"/>
              <w:rPr>
                <w:rFonts w:cs="Arial"/>
                <w:sz w:val="20"/>
              </w:rPr>
            </w:pPr>
            <w:r w:rsidRPr="00B90D61">
              <w:rPr>
                <w:rFonts w:cs="Arial"/>
                <w:sz w:val="20"/>
              </w:rPr>
              <w:t xml:space="preserve">La société a-t-elle engagé des frais d’intérêts et pénalité sur impôt? </w:t>
            </w:r>
          </w:p>
        </w:tc>
        <w:tc>
          <w:tcPr>
            <w:tcW w:w="466" w:type="dxa"/>
            <w:gridSpan w:val="3"/>
            <w:shd w:val="clear" w:color="auto" w:fill="FFFFFF"/>
          </w:tcPr>
          <w:p w14:paraId="2B6BDA66" w14:textId="77777777" w:rsidR="000F32B6" w:rsidRPr="00B90D61" w:rsidRDefault="000F32B6" w:rsidP="00A964A8">
            <w:pPr>
              <w:spacing w:before="60"/>
              <w:jc w:val="left"/>
              <w:rPr>
                <w:rFonts w:cs="Arial"/>
                <w:sz w:val="20"/>
              </w:rPr>
            </w:pPr>
          </w:p>
        </w:tc>
        <w:tc>
          <w:tcPr>
            <w:tcW w:w="431" w:type="dxa"/>
            <w:shd w:val="clear" w:color="auto" w:fill="FFFFFF"/>
          </w:tcPr>
          <w:p w14:paraId="63A63E57" w14:textId="77777777" w:rsidR="000F32B6" w:rsidRPr="00B90D61" w:rsidRDefault="000F32B6" w:rsidP="00A964A8">
            <w:pPr>
              <w:spacing w:before="60"/>
              <w:jc w:val="left"/>
              <w:rPr>
                <w:rFonts w:cs="Arial"/>
                <w:sz w:val="20"/>
              </w:rPr>
            </w:pPr>
          </w:p>
        </w:tc>
        <w:tc>
          <w:tcPr>
            <w:tcW w:w="4233" w:type="dxa"/>
            <w:shd w:val="clear" w:color="auto" w:fill="FFFFFF"/>
          </w:tcPr>
          <w:p w14:paraId="7BB26DC9" w14:textId="77777777" w:rsidR="000F32B6" w:rsidRPr="00DA0655" w:rsidRDefault="000F32B6" w:rsidP="00A964A8">
            <w:pPr>
              <w:spacing w:before="60"/>
              <w:jc w:val="left"/>
              <w:rPr>
                <w:rFonts w:cs="Arial"/>
                <w:sz w:val="20"/>
              </w:rPr>
            </w:pPr>
            <w:r w:rsidRPr="00DA0655">
              <w:rPr>
                <w:rFonts w:cs="Arial"/>
                <w:sz w:val="20"/>
                <w:u w:val="single"/>
              </w:rPr>
              <w:t>Références</w:t>
            </w:r>
            <w:r w:rsidRPr="00DA0655">
              <w:rPr>
                <w:rFonts w:cs="Arial"/>
                <w:sz w:val="20"/>
              </w:rPr>
              <w:t> : article 67.6, alinéa 18(1)t) de la Loi; article 7309 du R.I.R.; Folio S4-F2-C1; IMP.128-11/R3</w:t>
            </w:r>
          </w:p>
        </w:tc>
      </w:tr>
      <w:tr w:rsidR="000F32B6" w:rsidRPr="00B90D61" w14:paraId="0AAA2F60" w14:textId="77777777" w:rsidTr="00A964A8">
        <w:trPr>
          <w:cantSplit/>
          <w:trHeight w:val="643"/>
        </w:trPr>
        <w:tc>
          <w:tcPr>
            <w:tcW w:w="540" w:type="dxa"/>
            <w:shd w:val="clear" w:color="auto" w:fill="FFFFFF"/>
          </w:tcPr>
          <w:p w14:paraId="0EC47F0B" w14:textId="77777777" w:rsidR="000F32B6" w:rsidRPr="00B90D61" w:rsidRDefault="000F32B6" w:rsidP="00A964A8">
            <w:pPr>
              <w:spacing w:before="60"/>
              <w:jc w:val="left"/>
              <w:rPr>
                <w:rFonts w:cs="Arial"/>
                <w:sz w:val="20"/>
              </w:rPr>
            </w:pPr>
            <w:r w:rsidRPr="00B90D61">
              <w:rPr>
                <w:rFonts w:cs="Arial"/>
                <w:sz w:val="20"/>
              </w:rPr>
              <w:t>7.</w:t>
            </w:r>
          </w:p>
        </w:tc>
        <w:tc>
          <w:tcPr>
            <w:tcW w:w="3686" w:type="dxa"/>
            <w:shd w:val="clear" w:color="auto" w:fill="FFFFFF"/>
          </w:tcPr>
          <w:p w14:paraId="234A8697" w14:textId="77777777" w:rsidR="000F32B6" w:rsidRPr="00B90D61" w:rsidRDefault="000F32B6" w:rsidP="00A964A8">
            <w:pPr>
              <w:pStyle w:val="123"/>
              <w:spacing w:before="60"/>
              <w:rPr>
                <w:rFonts w:ascii="Arial" w:hAnsi="Arial" w:cs="Arial"/>
                <w:snapToGrid/>
              </w:rPr>
            </w:pPr>
            <w:r w:rsidRPr="00B90D61">
              <w:rPr>
                <w:rFonts w:ascii="Arial" w:hAnsi="Arial" w:cs="Arial"/>
                <w:snapToGrid/>
              </w:rPr>
              <w:t>La société a-t-elle effectué des dons? (Annexe 2 à remplir)</w:t>
            </w:r>
          </w:p>
        </w:tc>
        <w:tc>
          <w:tcPr>
            <w:tcW w:w="466" w:type="dxa"/>
            <w:gridSpan w:val="3"/>
            <w:shd w:val="clear" w:color="auto" w:fill="FFFFFF"/>
          </w:tcPr>
          <w:p w14:paraId="7D1A0E2B" w14:textId="77777777" w:rsidR="000F32B6" w:rsidRPr="00B90D61" w:rsidRDefault="000F32B6" w:rsidP="00A964A8">
            <w:pPr>
              <w:spacing w:before="60"/>
              <w:jc w:val="left"/>
              <w:rPr>
                <w:rFonts w:cs="Arial"/>
                <w:sz w:val="20"/>
              </w:rPr>
            </w:pPr>
          </w:p>
        </w:tc>
        <w:tc>
          <w:tcPr>
            <w:tcW w:w="431" w:type="dxa"/>
            <w:shd w:val="clear" w:color="auto" w:fill="FFFFFF"/>
          </w:tcPr>
          <w:p w14:paraId="6B9E741D" w14:textId="77777777" w:rsidR="000F32B6" w:rsidRPr="00B90D61" w:rsidRDefault="000F32B6" w:rsidP="00A964A8">
            <w:pPr>
              <w:spacing w:before="60"/>
              <w:jc w:val="left"/>
              <w:rPr>
                <w:rFonts w:cs="Arial"/>
                <w:sz w:val="20"/>
              </w:rPr>
            </w:pPr>
          </w:p>
        </w:tc>
        <w:tc>
          <w:tcPr>
            <w:tcW w:w="4233" w:type="dxa"/>
            <w:shd w:val="clear" w:color="auto" w:fill="FFFFFF"/>
          </w:tcPr>
          <w:p w14:paraId="38D97D56" w14:textId="77777777" w:rsidR="000F32B6" w:rsidRPr="00DA0655" w:rsidRDefault="000F32B6" w:rsidP="00A964A8">
            <w:pPr>
              <w:spacing w:before="60"/>
              <w:jc w:val="left"/>
              <w:rPr>
                <w:rFonts w:cs="Arial"/>
                <w:sz w:val="20"/>
              </w:rPr>
            </w:pPr>
            <w:r w:rsidRPr="00DA0655">
              <w:rPr>
                <w:rFonts w:cs="Arial"/>
                <w:sz w:val="20"/>
                <w:u w:val="single"/>
              </w:rPr>
              <w:t>Références</w:t>
            </w:r>
            <w:r w:rsidRPr="00DA0655">
              <w:rPr>
                <w:rFonts w:cs="Arial"/>
                <w:sz w:val="20"/>
              </w:rPr>
              <w:t> : article 110.1, paragraphes 127(3) à 127(4.1), alinéa 18(1)n) de la Loi; IT-297R2</w:t>
            </w:r>
          </w:p>
        </w:tc>
      </w:tr>
      <w:tr w:rsidR="000F32B6" w:rsidRPr="00B90D61" w14:paraId="185AC353" w14:textId="77777777" w:rsidTr="00A964A8">
        <w:trPr>
          <w:cantSplit/>
          <w:trHeight w:val="688"/>
        </w:trPr>
        <w:tc>
          <w:tcPr>
            <w:tcW w:w="540" w:type="dxa"/>
            <w:shd w:val="clear" w:color="auto" w:fill="FFFFFF"/>
          </w:tcPr>
          <w:p w14:paraId="3DE83544" w14:textId="77777777" w:rsidR="000F32B6" w:rsidRPr="00B90D61" w:rsidRDefault="000F32B6" w:rsidP="00A964A8">
            <w:pPr>
              <w:spacing w:before="60"/>
              <w:jc w:val="left"/>
              <w:rPr>
                <w:rFonts w:cs="Arial"/>
                <w:sz w:val="20"/>
              </w:rPr>
            </w:pPr>
            <w:r w:rsidRPr="00B90D61">
              <w:rPr>
                <w:rFonts w:cs="Arial"/>
                <w:sz w:val="20"/>
              </w:rPr>
              <w:t>8.</w:t>
            </w:r>
          </w:p>
        </w:tc>
        <w:tc>
          <w:tcPr>
            <w:tcW w:w="3686" w:type="dxa"/>
            <w:shd w:val="clear" w:color="auto" w:fill="FFFFFF"/>
          </w:tcPr>
          <w:p w14:paraId="10503ECF" w14:textId="77777777" w:rsidR="000F32B6" w:rsidRPr="00B90D61" w:rsidRDefault="000F32B6" w:rsidP="00A964A8">
            <w:pPr>
              <w:spacing w:before="60"/>
              <w:jc w:val="left"/>
              <w:rPr>
                <w:rFonts w:cs="Arial"/>
                <w:sz w:val="20"/>
              </w:rPr>
            </w:pPr>
            <w:r w:rsidRPr="00B90D61">
              <w:rPr>
                <w:rFonts w:cs="Arial"/>
                <w:sz w:val="20"/>
              </w:rPr>
              <w:t xml:space="preserve">La société a-t-elle payé des primes d’une police d’assurance vie donnée en garantie? </w:t>
            </w:r>
          </w:p>
        </w:tc>
        <w:tc>
          <w:tcPr>
            <w:tcW w:w="466" w:type="dxa"/>
            <w:gridSpan w:val="3"/>
            <w:shd w:val="clear" w:color="auto" w:fill="FFFFFF"/>
          </w:tcPr>
          <w:p w14:paraId="71863B27" w14:textId="77777777" w:rsidR="000F32B6" w:rsidRPr="00B90D61" w:rsidRDefault="000F32B6" w:rsidP="00A964A8">
            <w:pPr>
              <w:spacing w:before="60"/>
              <w:jc w:val="left"/>
              <w:rPr>
                <w:rFonts w:cs="Arial"/>
                <w:sz w:val="20"/>
              </w:rPr>
            </w:pPr>
          </w:p>
        </w:tc>
        <w:tc>
          <w:tcPr>
            <w:tcW w:w="431" w:type="dxa"/>
            <w:shd w:val="clear" w:color="auto" w:fill="FFFFFF"/>
          </w:tcPr>
          <w:p w14:paraId="45982A99" w14:textId="77777777" w:rsidR="000F32B6" w:rsidRPr="00B90D61" w:rsidRDefault="000F32B6" w:rsidP="00A964A8">
            <w:pPr>
              <w:spacing w:before="60"/>
              <w:jc w:val="left"/>
              <w:rPr>
                <w:rFonts w:cs="Arial"/>
                <w:sz w:val="20"/>
              </w:rPr>
            </w:pPr>
          </w:p>
        </w:tc>
        <w:tc>
          <w:tcPr>
            <w:tcW w:w="4233" w:type="dxa"/>
            <w:shd w:val="clear" w:color="auto" w:fill="FFFFFF"/>
          </w:tcPr>
          <w:p w14:paraId="79A70AEB" w14:textId="77777777" w:rsidR="000F32B6" w:rsidRPr="00DA0655" w:rsidRDefault="000F32B6" w:rsidP="00A964A8">
            <w:pPr>
              <w:spacing w:before="60"/>
              <w:jc w:val="left"/>
              <w:rPr>
                <w:rFonts w:cs="Arial"/>
                <w:sz w:val="20"/>
              </w:rPr>
            </w:pPr>
            <w:r w:rsidRPr="00DA0655">
              <w:rPr>
                <w:rFonts w:cs="Arial"/>
                <w:sz w:val="20"/>
                <w:u w:val="single"/>
              </w:rPr>
              <w:t>Références</w:t>
            </w:r>
            <w:r w:rsidRPr="00DA0655">
              <w:rPr>
                <w:rFonts w:cs="Arial"/>
                <w:sz w:val="20"/>
              </w:rPr>
              <w:t> : alinéa 20(</w:t>
            </w:r>
            <w:proofErr w:type="gramStart"/>
            <w:r w:rsidRPr="00DA0655">
              <w:rPr>
                <w:rFonts w:cs="Arial"/>
                <w:sz w:val="20"/>
              </w:rPr>
              <w:t>1)e.</w:t>
            </w:r>
            <w:proofErr w:type="gramEnd"/>
            <w:r w:rsidRPr="00DA0655">
              <w:rPr>
                <w:rFonts w:cs="Arial"/>
                <w:sz w:val="20"/>
              </w:rPr>
              <w:t>2) de la Loi; article 308 du RIR; IT-309R2 et IT-341R4</w:t>
            </w:r>
          </w:p>
        </w:tc>
      </w:tr>
      <w:tr w:rsidR="000F32B6" w:rsidRPr="00B90D61" w14:paraId="572AEFF2" w14:textId="77777777" w:rsidTr="00A964A8">
        <w:trPr>
          <w:cantSplit/>
          <w:trHeight w:val="292"/>
        </w:trPr>
        <w:tc>
          <w:tcPr>
            <w:tcW w:w="540" w:type="dxa"/>
            <w:shd w:val="clear" w:color="auto" w:fill="FFFFFF"/>
          </w:tcPr>
          <w:p w14:paraId="6D03F4A2" w14:textId="77777777" w:rsidR="000F32B6" w:rsidRPr="00B90D61" w:rsidRDefault="000F32B6" w:rsidP="00A964A8">
            <w:pPr>
              <w:spacing w:before="60"/>
              <w:jc w:val="left"/>
              <w:rPr>
                <w:rFonts w:cs="Arial"/>
                <w:sz w:val="20"/>
              </w:rPr>
            </w:pPr>
            <w:r w:rsidRPr="00B90D61">
              <w:rPr>
                <w:rFonts w:cs="Arial"/>
                <w:sz w:val="20"/>
              </w:rPr>
              <w:t>9.</w:t>
            </w:r>
          </w:p>
        </w:tc>
        <w:tc>
          <w:tcPr>
            <w:tcW w:w="3686" w:type="dxa"/>
            <w:shd w:val="clear" w:color="auto" w:fill="FFFFFF"/>
          </w:tcPr>
          <w:p w14:paraId="4BCCCE81" w14:textId="77777777" w:rsidR="000F32B6" w:rsidRPr="00B90D61" w:rsidRDefault="000F32B6" w:rsidP="00A964A8">
            <w:pPr>
              <w:spacing w:before="60"/>
              <w:jc w:val="left"/>
              <w:rPr>
                <w:rFonts w:cs="Arial"/>
                <w:sz w:val="20"/>
              </w:rPr>
            </w:pPr>
            <w:r w:rsidRPr="00B90D61">
              <w:rPr>
                <w:rFonts w:cs="Arial"/>
                <w:sz w:val="20"/>
              </w:rPr>
              <w:t xml:space="preserve">La société a-t-elle fait le choix de capitaliser le coût des emprunts? </w:t>
            </w:r>
          </w:p>
        </w:tc>
        <w:tc>
          <w:tcPr>
            <w:tcW w:w="466" w:type="dxa"/>
            <w:gridSpan w:val="3"/>
            <w:shd w:val="clear" w:color="auto" w:fill="FFFFFF"/>
          </w:tcPr>
          <w:p w14:paraId="0B1B1B2F" w14:textId="77777777" w:rsidR="000F32B6" w:rsidRPr="00B90D61" w:rsidRDefault="000F32B6" w:rsidP="00A964A8">
            <w:pPr>
              <w:spacing w:before="60"/>
              <w:jc w:val="left"/>
              <w:rPr>
                <w:rFonts w:cs="Arial"/>
                <w:sz w:val="20"/>
              </w:rPr>
            </w:pPr>
          </w:p>
        </w:tc>
        <w:tc>
          <w:tcPr>
            <w:tcW w:w="431" w:type="dxa"/>
            <w:shd w:val="clear" w:color="auto" w:fill="FFFFFF"/>
          </w:tcPr>
          <w:p w14:paraId="29EE9844" w14:textId="77777777" w:rsidR="000F32B6" w:rsidRPr="00B90D61" w:rsidRDefault="000F32B6" w:rsidP="00A964A8">
            <w:pPr>
              <w:spacing w:before="60"/>
              <w:jc w:val="left"/>
              <w:rPr>
                <w:rFonts w:cs="Arial"/>
                <w:sz w:val="20"/>
              </w:rPr>
            </w:pPr>
          </w:p>
        </w:tc>
        <w:tc>
          <w:tcPr>
            <w:tcW w:w="4233" w:type="dxa"/>
            <w:shd w:val="clear" w:color="auto" w:fill="FFFFFF"/>
          </w:tcPr>
          <w:p w14:paraId="41543967" w14:textId="77777777" w:rsidR="000F32B6" w:rsidRPr="00DA0655" w:rsidRDefault="000F32B6" w:rsidP="00A964A8">
            <w:pPr>
              <w:spacing w:before="60"/>
              <w:jc w:val="left"/>
              <w:rPr>
                <w:rFonts w:cs="Arial"/>
                <w:sz w:val="20"/>
              </w:rPr>
            </w:pPr>
            <w:r w:rsidRPr="00DA0655">
              <w:rPr>
                <w:rFonts w:cs="Arial"/>
                <w:sz w:val="20"/>
                <w:u w:val="single"/>
              </w:rPr>
              <w:t>Références</w:t>
            </w:r>
            <w:r w:rsidRPr="00DA0655">
              <w:rPr>
                <w:rFonts w:cs="Arial"/>
                <w:sz w:val="20"/>
              </w:rPr>
              <w:t> : article 21 de la Loi et IT-341R4</w:t>
            </w:r>
          </w:p>
        </w:tc>
      </w:tr>
      <w:tr w:rsidR="000F32B6" w:rsidRPr="00B90D61" w14:paraId="796A1F30" w14:textId="77777777" w:rsidTr="00A964A8">
        <w:trPr>
          <w:cantSplit/>
          <w:trHeight w:val="382"/>
        </w:trPr>
        <w:tc>
          <w:tcPr>
            <w:tcW w:w="540" w:type="dxa"/>
            <w:shd w:val="clear" w:color="auto" w:fill="FFFFFF"/>
          </w:tcPr>
          <w:p w14:paraId="2543F45A" w14:textId="77777777" w:rsidR="000F32B6" w:rsidRPr="00B90D61" w:rsidRDefault="000F32B6" w:rsidP="00A964A8">
            <w:pPr>
              <w:spacing w:before="60"/>
              <w:jc w:val="left"/>
              <w:rPr>
                <w:rFonts w:cs="Arial"/>
                <w:sz w:val="20"/>
              </w:rPr>
            </w:pPr>
            <w:r w:rsidRPr="00B90D61">
              <w:rPr>
                <w:rFonts w:cs="Arial"/>
                <w:sz w:val="20"/>
              </w:rPr>
              <w:t>10.</w:t>
            </w:r>
          </w:p>
        </w:tc>
        <w:tc>
          <w:tcPr>
            <w:tcW w:w="3686" w:type="dxa"/>
            <w:shd w:val="clear" w:color="auto" w:fill="FFFFFF"/>
          </w:tcPr>
          <w:p w14:paraId="3B01E794" w14:textId="77777777" w:rsidR="000F32B6" w:rsidRPr="00B90D61" w:rsidRDefault="000F32B6" w:rsidP="00A964A8">
            <w:pPr>
              <w:spacing w:before="60"/>
              <w:jc w:val="left"/>
              <w:rPr>
                <w:rFonts w:cs="Arial"/>
                <w:sz w:val="20"/>
              </w:rPr>
            </w:pPr>
            <w:r w:rsidRPr="00B90D61">
              <w:rPr>
                <w:rFonts w:cs="Arial"/>
                <w:sz w:val="20"/>
              </w:rPr>
              <w:t xml:space="preserve">Est-ce que la société s’est engagée dans un bail avec option d’achat? </w:t>
            </w:r>
          </w:p>
        </w:tc>
        <w:tc>
          <w:tcPr>
            <w:tcW w:w="466" w:type="dxa"/>
            <w:gridSpan w:val="3"/>
            <w:shd w:val="clear" w:color="auto" w:fill="FFFFFF"/>
          </w:tcPr>
          <w:p w14:paraId="531DEC29" w14:textId="77777777" w:rsidR="000F32B6" w:rsidRPr="00B90D61" w:rsidRDefault="000F32B6" w:rsidP="00A964A8">
            <w:pPr>
              <w:spacing w:before="60"/>
              <w:jc w:val="left"/>
              <w:rPr>
                <w:rFonts w:cs="Arial"/>
                <w:sz w:val="20"/>
              </w:rPr>
            </w:pPr>
          </w:p>
        </w:tc>
        <w:tc>
          <w:tcPr>
            <w:tcW w:w="431" w:type="dxa"/>
            <w:shd w:val="clear" w:color="auto" w:fill="FFFFFF"/>
          </w:tcPr>
          <w:p w14:paraId="3DF9C11A" w14:textId="77777777" w:rsidR="000F32B6" w:rsidRPr="00B90D61" w:rsidRDefault="000F32B6" w:rsidP="00A964A8">
            <w:pPr>
              <w:spacing w:before="60"/>
              <w:jc w:val="left"/>
              <w:rPr>
                <w:rFonts w:cs="Arial"/>
                <w:sz w:val="20"/>
              </w:rPr>
            </w:pPr>
          </w:p>
        </w:tc>
        <w:tc>
          <w:tcPr>
            <w:tcW w:w="4233" w:type="dxa"/>
            <w:shd w:val="clear" w:color="auto" w:fill="FFFFFF"/>
          </w:tcPr>
          <w:p w14:paraId="3171E4FA" w14:textId="77777777" w:rsidR="000F32B6" w:rsidRPr="00DA0655" w:rsidRDefault="000F32B6" w:rsidP="00A964A8">
            <w:pPr>
              <w:spacing w:before="60"/>
              <w:jc w:val="left"/>
              <w:rPr>
                <w:rFonts w:cs="Arial"/>
                <w:sz w:val="20"/>
              </w:rPr>
            </w:pPr>
            <w:r w:rsidRPr="00DA0655">
              <w:rPr>
                <w:rFonts w:cs="Arial"/>
                <w:sz w:val="20"/>
                <w:u w:val="single"/>
              </w:rPr>
              <w:t>Références</w:t>
            </w:r>
            <w:r w:rsidRPr="00DA0655">
              <w:rPr>
                <w:rFonts w:cs="Arial"/>
                <w:sz w:val="20"/>
              </w:rPr>
              <w:t> : paragraphes 13(5.1) à 13(5.5) de la Loi; IT-359R2 et IT-464R</w:t>
            </w:r>
          </w:p>
        </w:tc>
      </w:tr>
      <w:tr w:rsidR="000F32B6" w:rsidRPr="00B90D61" w14:paraId="6DC9490B" w14:textId="77777777" w:rsidTr="00A964A8">
        <w:trPr>
          <w:cantSplit/>
          <w:trHeight w:val="1633"/>
        </w:trPr>
        <w:tc>
          <w:tcPr>
            <w:tcW w:w="540" w:type="dxa"/>
            <w:shd w:val="clear" w:color="auto" w:fill="FFFFFF"/>
          </w:tcPr>
          <w:p w14:paraId="773B6281" w14:textId="77777777" w:rsidR="000F32B6" w:rsidRPr="00B90D61" w:rsidRDefault="000F32B6" w:rsidP="00A964A8">
            <w:pPr>
              <w:spacing w:before="60"/>
              <w:jc w:val="left"/>
              <w:rPr>
                <w:rFonts w:cs="Arial"/>
                <w:sz w:val="20"/>
              </w:rPr>
            </w:pPr>
            <w:r w:rsidRPr="00B90D61">
              <w:rPr>
                <w:rFonts w:cs="Arial"/>
                <w:sz w:val="20"/>
              </w:rPr>
              <w:lastRenderedPageBreak/>
              <w:t>11.</w:t>
            </w:r>
          </w:p>
        </w:tc>
        <w:tc>
          <w:tcPr>
            <w:tcW w:w="3686" w:type="dxa"/>
            <w:shd w:val="clear" w:color="auto" w:fill="FFFFFF"/>
          </w:tcPr>
          <w:p w14:paraId="3C3EE89F" w14:textId="77777777" w:rsidR="000F32B6" w:rsidRPr="00B90D61" w:rsidRDefault="000F32B6" w:rsidP="00A964A8">
            <w:pPr>
              <w:spacing w:before="60"/>
              <w:jc w:val="left"/>
              <w:rPr>
                <w:rFonts w:cs="Arial"/>
                <w:sz w:val="20"/>
              </w:rPr>
            </w:pPr>
            <w:r w:rsidRPr="00B90D61">
              <w:rPr>
                <w:rFonts w:cs="Arial"/>
                <w:sz w:val="20"/>
              </w:rPr>
              <w:t>La société contribue-t-elle à un RPA, un régime de participation des employés aux bénéfices, un régime de prestations supplémentaires de chômage, un régime de participation différée aux bénéfices et un régime de prestations aux employés ou une fiducie d’employés? (Annexe 15 à remplir).</w:t>
            </w:r>
          </w:p>
        </w:tc>
        <w:tc>
          <w:tcPr>
            <w:tcW w:w="466" w:type="dxa"/>
            <w:gridSpan w:val="3"/>
            <w:shd w:val="clear" w:color="auto" w:fill="FFFFFF"/>
          </w:tcPr>
          <w:p w14:paraId="546EFC0B" w14:textId="77777777" w:rsidR="000F32B6" w:rsidRPr="00B90D61" w:rsidRDefault="000F32B6" w:rsidP="00A964A8">
            <w:pPr>
              <w:spacing w:before="60"/>
              <w:jc w:val="left"/>
              <w:rPr>
                <w:rFonts w:cs="Arial"/>
                <w:sz w:val="20"/>
              </w:rPr>
            </w:pPr>
          </w:p>
        </w:tc>
        <w:tc>
          <w:tcPr>
            <w:tcW w:w="431" w:type="dxa"/>
            <w:shd w:val="clear" w:color="auto" w:fill="FFFFFF"/>
          </w:tcPr>
          <w:p w14:paraId="40C81B7F" w14:textId="77777777" w:rsidR="000F32B6" w:rsidRPr="00B90D61" w:rsidRDefault="000F32B6" w:rsidP="00A964A8">
            <w:pPr>
              <w:spacing w:before="60"/>
              <w:jc w:val="left"/>
              <w:rPr>
                <w:rFonts w:cs="Arial"/>
                <w:sz w:val="20"/>
              </w:rPr>
            </w:pPr>
          </w:p>
        </w:tc>
        <w:tc>
          <w:tcPr>
            <w:tcW w:w="4233" w:type="dxa"/>
            <w:shd w:val="clear" w:color="auto" w:fill="FFFFFF"/>
          </w:tcPr>
          <w:p w14:paraId="57D3A762" w14:textId="77777777" w:rsidR="000F32B6" w:rsidRPr="00DA0655" w:rsidRDefault="000F32B6" w:rsidP="00A964A8">
            <w:pPr>
              <w:spacing w:before="60"/>
              <w:jc w:val="left"/>
              <w:rPr>
                <w:rFonts w:cs="Arial"/>
                <w:sz w:val="20"/>
              </w:rPr>
            </w:pPr>
            <w:r w:rsidRPr="00DA0655">
              <w:rPr>
                <w:rFonts w:cs="Arial"/>
                <w:sz w:val="20"/>
                <w:u w:val="single"/>
              </w:rPr>
              <w:t>Références</w:t>
            </w:r>
            <w:r w:rsidRPr="00DA0655">
              <w:rPr>
                <w:rFonts w:cs="Arial"/>
                <w:sz w:val="20"/>
              </w:rPr>
              <w:t> : alinéas 18(1)o), 20(1)q), w), x), y) de la Loi; IT-502</w:t>
            </w:r>
          </w:p>
        </w:tc>
      </w:tr>
      <w:tr w:rsidR="000F32B6" w:rsidRPr="00B90D61" w14:paraId="67B53920" w14:textId="77777777" w:rsidTr="00A964A8">
        <w:trPr>
          <w:cantSplit/>
          <w:trHeight w:val="922"/>
        </w:trPr>
        <w:tc>
          <w:tcPr>
            <w:tcW w:w="540" w:type="dxa"/>
            <w:shd w:val="clear" w:color="auto" w:fill="FFFFFF"/>
          </w:tcPr>
          <w:p w14:paraId="5E042128" w14:textId="77777777" w:rsidR="000F32B6" w:rsidRPr="00B90D61" w:rsidRDefault="000F32B6" w:rsidP="00A964A8">
            <w:pPr>
              <w:spacing w:before="60"/>
              <w:jc w:val="left"/>
              <w:rPr>
                <w:rFonts w:cs="Arial"/>
                <w:sz w:val="20"/>
              </w:rPr>
            </w:pPr>
            <w:r w:rsidRPr="00B90D61">
              <w:rPr>
                <w:rFonts w:cs="Arial"/>
                <w:sz w:val="20"/>
              </w:rPr>
              <w:t>12.</w:t>
            </w:r>
          </w:p>
        </w:tc>
        <w:tc>
          <w:tcPr>
            <w:tcW w:w="3686" w:type="dxa"/>
            <w:shd w:val="clear" w:color="auto" w:fill="FFFFFF"/>
          </w:tcPr>
          <w:p w14:paraId="5F78E69A" w14:textId="77777777" w:rsidR="000F32B6" w:rsidRPr="00B90D61" w:rsidRDefault="000F32B6" w:rsidP="00A964A8">
            <w:pPr>
              <w:spacing w:before="60"/>
              <w:jc w:val="left"/>
              <w:rPr>
                <w:rFonts w:cs="Arial"/>
                <w:sz w:val="20"/>
              </w:rPr>
            </w:pPr>
            <w:r w:rsidRPr="00B90D61">
              <w:rPr>
                <w:rFonts w:cs="Arial"/>
                <w:sz w:val="20"/>
              </w:rPr>
              <w:t xml:space="preserve">La société a-t-elle engagé des dépenses à titre de RS &amp; DE? </w:t>
            </w:r>
          </w:p>
        </w:tc>
        <w:tc>
          <w:tcPr>
            <w:tcW w:w="466" w:type="dxa"/>
            <w:gridSpan w:val="3"/>
            <w:shd w:val="clear" w:color="auto" w:fill="FFFFFF"/>
          </w:tcPr>
          <w:p w14:paraId="3C339170" w14:textId="77777777" w:rsidR="000F32B6" w:rsidRPr="00B90D61" w:rsidRDefault="000F32B6" w:rsidP="00A964A8">
            <w:pPr>
              <w:spacing w:before="60"/>
              <w:jc w:val="left"/>
              <w:rPr>
                <w:rFonts w:cs="Arial"/>
                <w:sz w:val="20"/>
              </w:rPr>
            </w:pPr>
          </w:p>
        </w:tc>
        <w:tc>
          <w:tcPr>
            <w:tcW w:w="431" w:type="dxa"/>
            <w:shd w:val="clear" w:color="auto" w:fill="FFFFFF"/>
          </w:tcPr>
          <w:p w14:paraId="215F5A52" w14:textId="77777777" w:rsidR="000F32B6" w:rsidRPr="00B90D61" w:rsidRDefault="000F32B6" w:rsidP="00A964A8">
            <w:pPr>
              <w:spacing w:before="60"/>
              <w:jc w:val="left"/>
              <w:rPr>
                <w:rFonts w:cs="Arial"/>
                <w:sz w:val="20"/>
              </w:rPr>
            </w:pPr>
          </w:p>
        </w:tc>
        <w:tc>
          <w:tcPr>
            <w:tcW w:w="4233" w:type="dxa"/>
            <w:shd w:val="clear" w:color="auto" w:fill="FFFFFF"/>
          </w:tcPr>
          <w:p w14:paraId="6218AD17" w14:textId="77777777" w:rsidR="000F32B6" w:rsidRPr="00DA0655" w:rsidRDefault="000F32B6" w:rsidP="00A964A8">
            <w:pPr>
              <w:spacing w:before="60"/>
              <w:jc w:val="left"/>
              <w:rPr>
                <w:rFonts w:cs="Arial"/>
                <w:sz w:val="20"/>
              </w:rPr>
            </w:pPr>
            <w:r w:rsidRPr="00DA0655">
              <w:rPr>
                <w:rFonts w:cs="Arial"/>
                <w:sz w:val="20"/>
                <w:u w:val="single"/>
              </w:rPr>
              <w:t>Références</w:t>
            </w:r>
            <w:r w:rsidRPr="00DA0655">
              <w:rPr>
                <w:rFonts w:cs="Arial"/>
                <w:sz w:val="20"/>
              </w:rPr>
              <w:t> : articles 37 et 127.1, paragraphes 127(5), 127(10.1) à 127(36) de la Loi; articles 2900 à 2903 et 4600 à 4610 du R.I.R.; Guide T4088</w:t>
            </w:r>
          </w:p>
        </w:tc>
      </w:tr>
      <w:tr w:rsidR="000F32B6" w:rsidRPr="00B90D61" w14:paraId="0945F338" w14:textId="77777777" w:rsidTr="00A964A8">
        <w:trPr>
          <w:cantSplit/>
          <w:trHeight w:val="877"/>
        </w:trPr>
        <w:tc>
          <w:tcPr>
            <w:tcW w:w="540" w:type="dxa"/>
            <w:shd w:val="clear" w:color="auto" w:fill="FFFFFF"/>
          </w:tcPr>
          <w:p w14:paraId="2E5D5E70" w14:textId="77777777" w:rsidR="000F32B6" w:rsidRPr="00B90D61" w:rsidRDefault="000F32B6" w:rsidP="00A964A8">
            <w:pPr>
              <w:spacing w:before="60"/>
              <w:jc w:val="left"/>
              <w:rPr>
                <w:rFonts w:cs="Arial"/>
                <w:sz w:val="20"/>
              </w:rPr>
            </w:pPr>
            <w:r w:rsidRPr="00B90D61">
              <w:rPr>
                <w:rFonts w:cs="Arial"/>
                <w:sz w:val="20"/>
              </w:rPr>
              <w:t>13.</w:t>
            </w:r>
          </w:p>
        </w:tc>
        <w:tc>
          <w:tcPr>
            <w:tcW w:w="3686" w:type="dxa"/>
            <w:shd w:val="clear" w:color="auto" w:fill="FFFFFF"/>
          </w:tcPr>
          <w:p w14:paraId="4EFCB20C" w14:textId="77777777" w:rsidR="000F32B6" w:rsidRPr="00B90D61" w:rsidRDefault="000F32B6" w:rsidP="00A964A8">
            <w:pPr>
              <w:spacing w:before="60"/>
              <w:jc w:val="left"/>
              <w:rPr>
                <w:rFonts w:cs="Arial"/>
                <w:sz w:val="20"/>
              </w:rPr>
            </w:pPr>
            <w:r w:rsidRPr="00B90D61">
              <w:rPr>
                <w:rFonts w:cs="Arial"/>
                <w:sz w:val="20"/>
              </w:rPr>
              <w:t xml:space="preserve">La société a-t-elle engagé des honoraires professionnels et juridiques qui nécessitent un traitement spécial? </w:t>
            </w:r>
          </w:p>
        </w:tc>
        <w:tc>
          <w:tcPr>
            <w:tcW w:w="466" w:type="dxa"/>
            <w:gridSpan w:val="3"/>
            <w:shd w:val="clear" w:color="auto" w:fill="FFFFFF"/>
          </w:tcPr>
          <w:p w14:paraId="4F475B83" w14:textId="77777777" w:rsidR="000F32B6" w:rsidRPr="00B90D61" w:rsidRDefault="000F32B6" w:rsidP="00A964A8">
            <w:pPr>
              <w:spacing w:before="60"/>
              <w:jc w:val="left"/>
              <w:rPr>
                <w:rFonts w:cs="Arial"/>
                <w:sz w:val="20"/>
              </w:rPr>
            </w:pPr>
          </w:p>
        </w:tc>
        <w:tc>
          <w:tcPr>
            <w:tcW w:w="431" w:type="dxa"/>
            <w:shd w:val="clear" w:color="auto" w:fill="FFFFFF"/>
          </w:tcPr>
          <w:p w14:paraId="7F8E92AB" w14:textId="77777777" w:rsidR="000F32B6" w:rsidRPr="00B90D61" w:rsidRDefault="000F32B6" w:rsidP="00A964A8">
            <w:pPr>
              <w:spacing w:before="60"/>
              <w:jc w:val="left"/>
              <w:rPr>
                <w:rFonts w:cs="Arial"/>
                <w:sz w:val="20"/>
              </w:rPr>
            </w:pPr>
          </w:p>
        </w:tc>
        <w:tc>
          <w:tcPr>
            <w:tcW w:w="4233" w:type="dxa"/>
            <w:shd w:val="clear" w:color="auto" w:fill="FFFFFF"/>
          </w:tcPr>
          <w:p w14:paraId="1B9DA169" w14:textId="77777777" w:rsidR="000F32B6" w:rsidRPr="00DA0655" w:rsidRDefault="000F32B6" w:rsidP="00A964A8">
            <w:pPr>
              <w:spacing w:before="60"/>
              <w:jc w:val="left"/>
              <w:rPr>
                <w:rFonts w:cs="Arial"/>
                <w:sz w:val="20"/>
              </w:rPr>
            </w:pPr>
            <w:r w:rsidRPr="00DA0655">
              <w:rPr>
                <w:rFonts w:cs="Arial"/>
                <w:sz w:val="20"/>
                <w:u w:val="single"/>
              </w:rPr>
              <w:t>Références</w:t>
            </w:r>
            <w:r w:rsidRPr="00DA0655">
              <w:rPr>
                <w:rFonts w:cs="Arial"/>
                <w:sz w:val="20"/>
              </w:rPr>
              <w:t> : alinéas 18(1)a) et 20(1)b) de la Loi; IT-99R5, IT-123R6, IT-206R et IT-386R</w:t>
            </w:r>
          </w:p>
        </w:tc>
      </w:tr>
      <w:tr w:rsidR="000F32B6" w:rsidRPr="00B90D61" w14:paraId="2AFADD98" w14:textId="77777777" w:rsidTr="00A964A8">
        <w:trPr>
          <w:cantSplit/>
          <w:trHeight w:val="1822"/>
        </w:trPr>
        <w:tc>
          <w:tcPr>
            <w:tcW w:w="540" w:type="dxa"/>
            <w:shd w:val="clear" w:color="auto" w:fill="FFFFFF"/>
          </w:tcPr>
          <w:p w14:paraId="5B90560D" w14:textId="77777777" w:rsidR="000F32B6" w:rsidRPr="00B90D61" w:rsidRDefault="000F32B6" w:rsidP="00A964A8">
            <w:pPr>
              <w:spacing w:before="60"/>
              <w:jc w:val="left"/>
              <w:rPr>
                <w:rFonts w:cs="Arial"/>
                <w:sz w:val="20"/>
              </w:rPr>
            </w:pPr>
            <w:r w:rsidRPr="00B90D61">
              <w:rPr>
                <w:rFonts w:cs="Arial"/>
                <w:sz w:val="20"/>
              </w:rPr>
              <w:t>14.</w:t>
            </w:r>
          </w:p>
        </w:tc>
        <w:tc>
          <w:tcPr>
            <w:tcW w:w="3686" w:type="dxa"/>
            <w:shd w:val="clear" w:color="auto" w:fill="FFFFFF"/>
          </w:tcPr>
          <w:p w14:paraId="4B421F17" w14:textId="77777777" w:rsidR="000F32B6" w:rsidRPr="00B90D61" w:rsidRDefault="000F32B6" w:rsidP="00A964A8">
            <w:pPr>
              <w:spacing w:before="60"/>
              <w:jc w:val="left"/>
              <w:rPr>
                <w:rFonts w:cs="Arial"/>
                <w:sz w:val="20"/>
              </w:rPr>
            </w:pPr>
            <w:r w:rsidRPr="00B90D61">
              <w:rPr>
                <w:rFonts w:cs="Arial"/>
                <w:sz w:val="20"/>
              </w:rPr>
              <w:t>La société a-t-elle réalisé une perte fiscale au cours de l’exercice?</w:t>
            </w:r>
          </w:p>
        </w:tc>
        <w:tc>
          <w:tcPr>
            <w:tcW w:w="466" w:type="dxa"/>
            <w:gridSpan w:val="3"/>
            <w:shd w:val="clear" w:color="auto" w:fill="FFFFFF"/>
          </w:tcPr>
          <w:p w14:paraId="42AFA48D" w14:textId="77777777" w:rsidR="000F32B6" w:rsidRPr="00B90D61" w:rsidRDefault="000F32B6" w:rsidP="00A964A8">
            <w:pPr>
              <w:spacing w:before="60"/>
              <w:jc w:val="left"/>
              <w:rPr>
                <w:rFonts w:cs="Arial"/>
                <w:sz w:val="20"/>
              </w:rPr>
            </w:pPr>
          </w:p>
        </w:tc>
        <w:tc>
          <w:tcPr>
            <w:tcW w:w="431" w:type="dxa"/>
            <w:shd w:val="clear" w:color="auto" w:fill="FFFFFF"/>
          </w:tcPr>
          <w:p w14:paraId="67487DFA" w14:textId="77777777" w:rsidR="000F32B6" w:rsidRPr="00B90D61" w:rsidRDefault="000F32B6" w:rsidP="00A964A8">
            <w:pPr>
              <w:spacing w:before="60"/>
              <w:jc w:val="left"/>
              <w:rPr>
                <w:rFonts w:cs="Arial"/>
                <w:sz w:val="20"/>
              </w:rPr>
            </w:pPr>
          </w:p>
        </w:tc>
        <w:tc>
          <w:tcPr>
            <w:tcW w:w="4233" w:type="dxa"/>
            <w:shd w:val="clear" w:color="auto" w:fill="FFFFFF"/>
          </w:tcPr>
          <w:p w14:paraId="6315C7F8" w14:textId="77777777" w:rsidR="000F32B6" w:rsidRPr="00B90D61" w:rsidRDefault="000F32B6" w:rsidP="00A964A8">
            <w:pPr>
              <w:pStyle w:val="Paragraphedeliste"/>
              <w:numPr>
                <w:ilvl w:val="0"/>
                <w:numId w:val="56"/>
              </w:numPr>
              <w:spacing w:before="60"/>
              <w:ind w:left="306" w:hanging="306"/>
              <w:contextualSpacing w:val="0"/>
              <w:jc w:val="left"/>
              <w:rPr>
                <w:rFonts w:cs="Arial"/>
                <w:sz w:val="20"/>
              </w:rPr>
            </w:pPr>
            <w:r w:rsidRPr="00B90D61">
              <w:rPr>
                <w:rFonts w:cs="Arial"/>
                <w:sz w:val="20"/>
              </w:rPr>
              <w:t>Possibilité de reporter aux années antérieures;</w:t>
            </w:r>
          </w:p>
          <w:p w14:paraId="55A5615D" w14:textId="77777777" w:rsidR="000F32B6" w:rsidRPr="00B90D61" w:rsidRDefault="000F32B6" w:rsidP="00A964A8">
            <w:pPr>
              <w:pStyle w:val="Paragraphedeliste"/>
              <w:numPr>
                <w:ilvl w:val="0"/>
                <w:numId w:val="56"/>
              </w:numPr>
              <w:spacing w:before="60"/>
              <w:ind w:left="306" w:hanging="306"/>
              <w:contextualSpacing w:val="0"/>
              <w:jc w:val="left"/>
              <w:rPr>
                <w:rFonts w:cs="Arial"/>
                <w:sz w:val="20"/>
              </w:rPr>
            </w:pPr>
            <w:r w:rsidRPr="00B90D61">
              <w:rPr>
                <w:rFonts w:cs="Arial"/>
                <w:sz w:val="20"/>
              </w:rPr>
              <w:t>S’assurer de maximiser le report en vérifiant le taux d’imposition de la société pour les années d’imposition en cause;</w:t>
            </w:r>
          </w:p>
          <w:p w14:paraId="449518AF" w14:textId="77777777" w:rsidR="000F32B6" w:rsidRPr="00B90D61" w:rsidRDefault="000F32B6" w:rsidP="00A964A8">
            <w:pPr>
              <w:pStyle w:val="Paragraphedeliste"/>
              <w:numPr>
                <w:ilvl w:val="0"/>
                <w:numId w:val="56"/>
              </w:numPr>
              <w:spacing w:before="60"/>
              <w:ind w:left="306" w:hanging="306"/>
              <w:contextualSpacing w:val="0"/>
              <w:jc w:val="left"/>
              <w:rPr>
                <w:rFonts w:cs="Arial"/>
                <w:sz w:val="20"/>
              </w:rPr>
            </w:pPr>
            <w:r w:rsidRPr="00B90D61">
              <w:rPr>
                <w:rFonts w:cs="Arial"/>
                <w:sz w:val="20"/>
              </w:rPr>
              <w:t>Vérifier l’effet sur le solde du CRTG</w:t>
            </w:r>
          </w:p>
          <w:p w14:paraId="26E0BAA2" w14:textId="77777777" w:rsidR="000F32B6" w:rsidRPr="00B90D61" w:rsidRDefault="000F32B6" w:rsidP="00A964A8">
            <w:pPr>
              <w:pStyle w:val="Paragraphedeliste"/>
              <w:numPr>
                <w:ilvl w:val="0"/>
                <w:numId w:val="56"/>
              </w:numPr>
              <w:spacing w:before="60"/>
              <w:ind w:left="306" w:hanging="306"/>
              <w:contextualSpacing w:val="0"/>
              <w:jc w:val="left"/>
              <w:rPr>
                <w:rFonts w:cs="Arial"/>
                <w:sz w:val="20"/>
              </w:rPr>
            </w:pPr>
            <w:r w:rsidRPr="00B90D61">
              <w:rPr>
                <w:rFonts w:cs="Arial"/>
                <w:sz w:val="20"/>
              </w:rPr>
              <w:t>Vérifier l’effet sur l’IMRTDD et l’IMRTDND en cas de report rétrospectif.</w:t>
            </w:r>
          </w:p>
          <w:p w14:paraId="16649027" w14:textId="77777777" w:rsidR="000F32B6" w:rsidRPr="00B90D61" w:rsidRDefault="000F32B6" w:rsidP="00A964A8">
            <w:pPr>
              <w:pStyle w:val="Paragraphedeliste"/>
              <w:numPr>
                <w:ilvl w:val="0"/>
                <w:numId w:val="56"/>
              </w:numPr>
              <w:tabs>
                <w:tab w:val="left" w:pos="297"/>
              </w:tabs>
              <w:spacing w:before="60"/>
              <w:ind w:left="306" w:hanging="306"/>
              <w:contextualSpacing w:val="0"/>
              <w:jc w:val="left"/>
              <w:rPr>
                <w:rFonts w:cs="Arial"/>
                <w:sz w:val="20"/>
              </w:rPr>
            </w:pPr>
            <w:r w:rsidRPr="00B90D61">
              <w:rPr>
                <w:rFonts w:cs="Arial"/>
                <w:sz w:val="20"/>
              </w:rPr>
              <w:t>Possibilité de limiter la DPA</w:t>
            </w:r>
            <w:r>
              <w:rPr>
                <w:rFonts w:cs="Arial"/>
                <w:sz w:val="20"/>
              </w:rPr>
              <w:t xml:space="preserve"> (une analyse s’impose afin de déterminer si cela constitue une bonne option).</w:t>
            </w:r>
          </w:p>
        </w:tc>
      </w:tr>
      <w:tr w:rsidR="000F32B6" w:rsidRPr="00B90D61" w14:paraId="30048450" w14:textId="77777777" w:rsidTr="00A964A8">
        <w:trPr>
          <w:cantSplit/>
          <w:trHeight w:val="1210"/>
        </w:trPr>
        <w:tc>
          <w:tcPr>
            <w:tcW w:w="540" w:type="dxa"/>
            <w:shd w:val="clear" w:color="auto" w:fill="FFFFFF"/>
          </w:tcPr>
          <w:p w14:paraId="7513D73F" w14:textId="77777777" w:rsidR="000F32B6" w:rsidRPr="00B90D61" w:rsidRDefault="000F32B6" w:rsidP="00A964A8">
            <w:pPr>
              <w:spacing w:before="60"/>
              <w:jc w:val="left"/>
              <w:rPr>
                <w:rFonts w:cs="Arial"/>
                <w:sz w:val="20"/>
              </w:rPr>
            </w:pPr>
            <w:r w:rsidRPr="00B90D61">
              <w:rPr>
                <w:rFonts w:cs="Arial"/>
                <w:sz w:val="20"/>
              </w:rPr>
              <w:t>15.</w:t>
            </w:r>
          </w:p>
        </w:tc>
        <w:tc>
          <w:tcPr>
            <w:tcW w:w="3686" w:type="dxa"/>
            <w:shd w:val="clear" w:color="auto" w:fill="FFFFFF"/>
          </w:tcPr>
          <w:p w14:paraId="15359396" w14:textId="77777777" w:rsidR="000F32B6" w:rsidRPr="00B90D61" w:rsidRDefault="000F32B6" w:rsidP="00A964A8">
            <w:pPr>
              <w:spacing w:before="60"/>
              <w:jc w:val="left"/>
              <w:rPr>
                <w:rFonts w:cs="Arial"/>
                <w:sz w:val="20"/>
              </w:rPr>
            </w:pPr>
            <w:r w:rsidRPr="00B90D61">
              <w:rPr>
                <w:rFonts w:cs="Arial"/>
                <w:sz w:val="20"/>
              </w:rPr>
              <w:t>La société a-t-elle des pertes autres qu’en capital qui viennent à échéance au cours de l’année?</w:t>
            </w:r>
          </w:p>
        </w:tc>
        <w:tc>
          <w:tcPr>
            <w:tcW w:w="466" w:type="dxa"/>
            <w:gridSpan w:val="3"/>
            <w:shd w:val="clear" w:color="auto" w:fill="FFFFFF"/>
          </w:tcPr>
          <w:p w14:paraId="436B932B" w14:textId="77777777" w:rsidR="000F32B6" w:rsidRPr="00B90D61" w:rsidRDefault="000F32B6" w:rsidP="00A964A8">
            <w:pPr>
              <w:spacing w:before="60"/>
              <w:jc w:val="left"/>
              <w:rPr>
                <w:rFonts w:cs="Arial"/>
                <w:sz w:val="20"/>
              </w:rPr>
            </w:pPr>
          </w:p>
        </w:tc>
        <w:tc>
          <w:tcPr>
            <w:tcW w:w="431" w:type="dxa"/>
            <w:shd w:val="clear" w:color="auto" w:fill="FFFFFF"/>
          </w:tcPr>
          <w:p w14:paraId="10F9C2DF" w14:textId="77777777" w:rsidR="000F32B6" w:rsidRPr="00B90D61" w:rsidRDefault="000F32B6" w:rsidP="00A964A8">
            <w:pPr>
              <w:spacing w:before="60"/>
              <w:jc w:val="left"/>
              <w:rPr>
                <w:rFonts w:cs="Arial"/>
                <w:sz w:val="20"/>
              </w:rPr>
            </w:pPr>
          </w:p>
        </w:tc>
        <w:tc>
          <w:tcPr>
            <w:tcW w:w="4233" w:type="dxa"/>
            <w:shd w:val="clear" w:color="auto" w:fill="FFFFFF"/>
          </w:tcPr>
          <w:p w14:paraId="58B5AE37" w14:textId="77777777" w:rsidR="000F32B6" w:rsidRPr="00B90D61" w:rsidRDefault="000F32B6" w:rsidP="00A964A8">
            <w:pPr>
              <w:pStyle w:val="Paragraphedeliste"/>
              <w:numPr>
                <w:ilvl w:val="0"/>
                <w:numId w:val="56"/>
              </w:numPr>
              <w:spacing w:before="60"/>
              <w:ind w:left="306" w:hanging="306"/>
              <w:contextualSpacing w:val="0"/>
              <w:jc w:val="left"/>
              <w:rPr>
                <w:rFonts w:cs="Arial"/>
                <w:sz w:val="20"/>
              </w:rPr>
            </w:pPr>
            <w:r w:rsidRPr="00B90D61">
              <w:rPr>
                <w:rFonts w:cs="Arial"/>
                <w:sz w:val="20"/>
              </w:rPr>
              <w:t>Si oui, analyser la possibilité de limiter la déduction de certaines dépenses discrétionnaires telles que</w:t>
            </w:r>
            <w:r>
              <w:rPr>
                <w:rFonts w:cs="Arial"/>
                <w:sz w:val="20"/>
              </w:rPr>
              <w:t xml:space="preserve"> des</w:t>
            </w:r>
            <w:r w:rsidRPr="00B90D61">
              <w:rPr>
                <w:rFonts w:cs="Arial"/>
                <w:sz w:val="20"/>
              </w:rPr>
              <w:t xml:space="preserve"> provision</w:t>
            </w:r>
            <w:r>
              <w:rPr>
                <w:rFonts w:cs="Arial"/>
                <w:sz w:val="20"/>
              </w:rPr>
              <w:t>s</w:t>
            </w:r>
            <w:r w:rsidRPr="00B90D61">
              <w:rPr>
                <w:rFonts w:cs="Arial"/>
                <w:sz w:val="20"/>
              </w:rPr>
              <w:t xml:space="preserve"> pour créances douteuses, </w:t>
            </w:r>
            <w:r>
              <w:rPr>
                <w:rFonts w:cs="Arial"/>
                <w:sz w:val="20"/>
              </w:rPr>
              <w:t xml:space="preserve">des </w:t>
            </w:r>
            <w:r w:rsidRPr="00B90D61">
              <w:rPr>
                <w:rFonts w:cs="Arial"/>
                <w:sz w:val="20"/>
              </w:rPr>
              <w:t xml:space="preserve">frais reportés, </w:t>
            </w:r>
            <w:r>
              <w:rPr>
                <w:rFonts w:cs="Arial"/>
                <w:sz w:val="20"/>
              </w:rPr>
              <w:t xml:space="preserve">la </w:t>
            </w:r>
            <w:r w:rsidRPr="00B90D61">
              <w:rPr>
                <w:rFonts w:cs="Arial"/>
                <w:sz w:val="20"/>
              </w:rPr>
              <w:t>DPA, etc.</w:t>
            </w:r>
          </w:p>
          <w:p w14:paraId="4CE95F94" w14:textId="77777777" w:rsidR="000F32B6" w:rsidRPr="00B90D61" w:rsidRDefault="000F32B6" w:rsidP="00A964A8">
            <w:pPr>
              <w:pStyle w:val="Paragraphedeliste"/>
              <w:numPr>
                <w:ilvl w:val="0"/>
                <w:numId w:val="56"/>
              </w:numPr>
              <w:spacing w:before="60"/>
              <w:ind w:left="306" w:hanging="306"/>
              <w:contextualSpacing w:val="0"/>
              <w:jc w:val="left"/>
              <w:rPr>
                <w:rFonts w:cs="Arial"/>
                <w:sz w:val="20"/>
              </w:rPr>
            </w:pPr>
            <w:r w:rsidRPr="00B90D61">
              <w:rPr>
                <w:rFonts w:cs="Arial"/>
                <w:sz w:val="20"/>
              </w:rPr>
              <w:t>Vérifier la pertinence d’appliquer la perte à l’impôt de la Partie IV advenant le cas où la perte ne pourrait pas être utilisée à l’encontre de l’impôt de la Partie I.</w:t>
            </w:r>
          </w:p>
        </w:tc>
      </w:tr>
      <w:tr w:rsidR="000F32B6" w:rsidRPr="00B90D61" w14:paraId="6C4330C1" w14:textId="77777777" w:rsidTr="00A964A8">
        <w:trPr>
          <w:cantSplit/>
          <w:trHeight w:val="1543"/>
        </w:trPr>
        <w:tc>
          <w:tcPr>
            <w:tcW w:w="540" w:type="dxa"/>
            <w:shd w:val="clear" w:color="auto" w:fill="FFFFFF"/>
          </w:tcPr>
          <w:p w14:paraId="3854B8D8" w14:textId="77777777" w:rsidR="000F32B6" w:rsidRPr="00B90D61" w:rsidRDefault="000F32B6" w:rsidP="00A964A8">
            <w:pPr>
              <w:spacing w:before="60"/>
              <w:jc w:val="left"/>
              <w:rPr>
                <w:rFonts w:cs="Arial"/>
                <w:sz w:val="20"/>
              </w:rPr>
            </w:pPr>
            <w:r w:rsidRPr="00B90D61">
              <w:rPr>
                <w:rFonts w:cs="Arial"/>
                <w:sz w:val="20"/>
              </w:rPr>
              <w:t>16.</w:t>
            </w:r>
          </w:p>
        </w:tc>
        <w:tc>
          <w:tcPr>
            <w:tcW w:w="3686" w:type="dxa"/>
            <w:shd w:val="clear" w:color="auto" w:fill="FFFFFF"/>
          </w:tcPr>
          <w:p w14:paraId="254410C2" w14:textId="77777777" w:rsidR="000F32B6" w:rsidRPr="00B90D61" w:rsidRDefault="000F32B6" w:rsidP="00A964A8">
            <w:pPr>
              <w:spacing w:before="60"/>
              <w:jc w:val="left"/>
              <w:rPr>
                <w:rFonts w:cs="Arial"/>
                <w:sz w:val="20"/>
              </w:rPr>
            </w:pPr>
            <w:r w:rsidRPr="00B90D61">
              <w:rPr>
                <w:rFonts w:cs="Arial"/>
                <w:sz w:val="20"/>
              </w:rPr>
              <w:t>La société a-t-elle déduit certaines provisions sur le plan comptable telles que provision pour éventualités, provision pour garanties, provision pour passifs actuariels?</w:t>
            </w:r>
          </w:p>
          <w:p w14:paraId="3F43B798" w14:textId="77777777" w:rsidR="000F32B6" w:rsidRPr="00B90D61" w:rsidRDefault="000F32B6" w:rsidP="00A964A8">
            <w:pPr>
              <w:spacing w:before="60"/>
              <w:jc w:val="left"/>
              <w:rPr>
                <w:rFonts w:cs="Arial"/>
                <w:sz w:val="20"/>
              </w:rPr>
            </w:pPr>
            <w:r w:rsidRPr="00B90D61">
              <w:rPr>
                <w:rFonts w:cs="Arial"/>
                <w:sz w:val="20"/>
              </w:rPr>
              <w:t>La société a-t-elle déduit certaines provisions aux fins fiscales au cours de l’exercice précédent?</w:t>
            </w:r>
          </w:p>
        </w:tc>
        <w:tc>
          <w:tcPr>
            <w:tcW w:w="466" w:type="dxa"/>
            <w:gridSpan w:val="3"/>
            <w:shd w:val="clear" w:color="auto" w:fill="FFFFFF"/>
          </w:tcPr>
          <w:p w14:paraId="23E7293F" w14:textId="77777777" w:rsidR="000F32B6" w:rsidRPr="00B90D61" w:rsidRDefault="000F32B6" w:rsidP="00A964A8">
            <w:pPr>
              <w:spacing w:before="60"/>
              <w:jc w:val="left"/>
              <w:rPr>
                <w:rFonts w:cs="Arial"/>
                <w:sz w:val="20"/>
              </w:rPr>
            </w:pPr>
          </w:p>
        </w:tc>
        <w:tc>
          <w:tcPr>
            <w:tcW w:w="431" w:type="dxa"/>
            <w:shd w:val="clear" w:color="auto" w:fill="FFFFFF"/>
          </w:tcPr>
          <w:p w14:paraId="7626265B" w14:textId="77777777" w:rsidR="000F32B6" w:rsidRPr="00B90D61" w:rsidRDefault="000F32B6" w:rsidP="00A964A8">
            <w:pPr>
              <w:spacing w:before="60"/>
              <w:jc w:val="left"/>
              <w:rPr>
                <w:rFonts w:cs="Arial"/>
                <w:sz w:val="20"/>
              </w:rPr>
            </w:pPr>
          </w:p>
        </w:tc>
        <w:tc>
          <w:tcPr>
            <w:tcW w:w="4233" w:type="dxa"/>
            <w:shd w:val="clear" w:color="auto" w:fill="FFFFFF"/>
          </w:tcPr>
          <w:p w14:paraId="309A7469" w14:textId="77777777" w:rsidR="000F32B6" w:rsidRPr="00B90D61" w:rsidRDefault="000F32B6" w:rsidP="00A964A8">
            <w:pPr>
              <w:pStyle w:val="Paragraphedeliste"/>
              <w:numPr>
                <w:ilvl w:val="0"/>
                <w:numId w:val="56"/>
              </w:numPr>
              <w:spacing w:before="60"/>
              <w:ind w:left="306" w:hanging="306"/>
              <w:contextualSpacing w:val="0"/>
              <w:jc w:val="left"/>
              <w:rPr>
                <w:rFonts w:cs="Arial"/>
                <w:sz w:val="20"/>
              </w:rPr>
            </w:pPr>
            <w:r w:rsidRPr="00B90D61">
              <w:rPr>
                <w:rFonts w:cs="Arial"/>
                <w:sz w:val="20"/>
              </w:rPr>
              <w:t>Attention, le traitement fiscal pourrait différer du traitement comptable.</w:t>
            </w:r>
          </w:p>
          <w:p w14:paraId="3070A3A8" w14:textId="77777777" w:rsidR="000F32B6" w:rsidRPr="00B90D61" w:rsidRDefault="000F32B6" w:rsidP="00A964A8">
            <w:pPr>
              <w:pStyle w:val="Paragraphedeliste"/>
              <w:numPr>
                <w:ilvl w:val="0"/>
                <w:numId w:val="56"/>
              </w:numPr>
              <w:spacing w:before="60"/>
              <w:ind w:left="306" w:hanging="306"/>
              <w:contextualSpacing w:val="0"/>
              <w:jc w:val="left"/>
              <w:rPr>
                <w:rFonts w:cs="Arial"/>
                <w:sz w:val="20"/>
              </w:rPr>
            </w:pPr>
            <w:r w:rsidRPr="00B90D61">
              <w:rPr>
                <w:rFonts w:cs="Arial"/>
                <w:sz w:val="20"/>
              </w:rPr>
              <w:t>Attention, sont exclues les obligations futures de restauration, par exemple le coût de restauration d’un terrain ou d’un site d’enfouissement.</w:t>
            </w:r>
          </w:p>
        </w:tc>
      </w:tr>
      <w:tr w:rsidR="000F32B6" w:rsidRPr="00B90D61" w14:paraId="1ABB1F11" w14:textId="77777777" w:rsidTr="00A964A8">
        <w:trPr>
          <w:cantSplit/>
          <w:trHeight w:val="373"/>
        </w:trPr>
        <w:tc>
          <w:tcPr>
            <w:tcW w:w="540" w:type="dxa"/>
            <w:shd w:val="clear" w:color="auto" w:fill="FFFFFF"/>
          </w:tcPr>
          <w:p w14:paraId="68B25C50" w14:textId="77777777" w:rsidR="000F32B6" w:rsidRPr="00B90D61" w:rsidRDefault="000F32B6" w:rsidP="00A964A8">
            <w:pPr>
              <w:spacing w:before="60"/>
              <w:jc w:val="left"/>
              <w:rPr>
                <w:rFonts w:cs="Arial"/>
                <w:sz w:val="20"/>
              </w:rPr>
            </w:pPr>
            <w:r w:rsidRPr="00B90D61">
              <w:rPr>
                <w:rFonts w:cs="Arial"/>
                <w:sz w:val="20"/>
              </w:rPr>
              <w:t>17.</w:t>
            </w:r>
          </w:p>
        </w:tc>
        <w:tc>
          <w:tcPr>
            <w:tcW w:w="3686" w:type="dxa"/>
            <w:shd w:val="clear" w:color="auto" w:fill="FFFFFF"/>
          </w:tcPr>
          <w:p w14:paraId="1D8C612D" w14:textId="77777777" w:rsidR="000F32B6" w:rsidRPr="00B90D61" w:rsidRDefault="000F32B6" w:rsidP="00A964A8">
            <w:pPr>
              <w:spacing w:before="60"/>
              <w:ind w:left="-10" w:firstLine="10"/>
              <w:jc w:val="left"/>
              <w:rPr>
                <w:rFonts w:cs="Arial"/>
                <w:sz w:val="20"/>
              </w:rPr>
            </w:pPr>
            <w:r w:rsidRPr="00B90D61">
              <w:rPr>
                <w:rFonts w:cs="Arial"/>
                <w:sz w:val="20"/>
              </w:rPr>
              <w:t>La société a-t-elle comptabilisé des augmentations ou des baisses de valeur de ses biens au-delà ou en deçà du coût?</w:t>
            </w:r>
          </w:p>
        </w:tc>
        <w:tc>
          <w:tcPr>
            <w:tcW w:w="466" w:type="dxa"/>
            <w:gridSpan w:val="3"/>
            <w:shd w:val="clear" w:color="auto" w:fill="FFFFFF"/>
          </w:tcPr>
          <w:p w14:paraId="2D78B558" w14:textId="77777777" w:rsidR="000F32B6" w:rsidRPr="00B90D61" w:rsidRDefault="000F32B6" w:rsidP="00A964A8">
            <w:pPr>
              <w:spacing w:before="60"/>
              <w:jc w:val="left"/>
              <w:rPr>
                <w:rFonts w:cs="Arial"/>
                <w:sz w:val="20"/>
              </w:rPr>
            </w:pPr>
          </w:p>
        </w:tc>
        <w:tc>
          <w:tcPr>
            <w:tcW w:w="431" w:type="dxa"/>
            <w:shd w:val="clear" w:color="auto" w:fill="FFFFFF"/>
          </w:tcPr>
          <w:p w14:paraId="0AD1BB14" w14:textId="77777777" w:rsidR="000F32B6" w:rsidRPr="00B90D61" w:rsidRDefault="000F32B6" w:rsidP="00A964A8">
            <w:pPr>
              <w:spacing w:before="60"/>
              <w:jc w:val="left"/>
              <w:rPr>
                <w:rFonts w:cs="Arial"/>
                <w:sz w:val="20"/>
              </w:rPr>
            </w:pPr>
          </w:p>
        </w:tc>
        <w:tc>
          <w:tcPr>
            <w:tcW w:w="4233" w:type="dxa"/>
            <w:shd w:val="clear" w:color="auto" w:fill="FFFFFF"/>
          </w:tcPr>
          <w:p w14:paraId="2B029408" w14:textId="77777777" w:rsidR="000F32B6" w:rsidRPr="00B90D61" w:rsidRDefault="000F32B6" w:rsidP="00A964A8">
            <w:pPr>
              <w:pStyle w:val="Paragraphedeliste"/>
              <w:numPr>
                <w:ilvl w:val="0"/>
                <w:numId w:val="56"/>
              </w:numPr>
              <w:spacing w:before="60"/>
              <w:ind w:left="306" w:hanging="306"/>
              <w:contextualSpacing w:val="0"/>
              <w:jc w:val="left"/>
              <w:rPr>
                <w:rFonts w:cs="Arial"/>
                <w:sz w:val="20"/>
              </w:rPr>
            </w:pPr>
            <w:r w:rsidRPr="00B90D61">
              <w:rPr>
                <w:rFonts w:cs="Arial"/>
                <w:sz w:val="20"/>
              </w:rPr>
              <w:t xml:space="preserve">Le traitement fiscal de ces augmentations ou baisses de valeur pourrait être différent. </w:t>
            </w:r>
          </w:p>
          <w:p w14:paraId="1CF5BF5D" w14:textId="77777777" w:rsidR="000F32B6" w:rsidRPr="00DA0655" w:rsidRDefault="000F32B6" w:rsidP="00A964A8">
            <w:pPr>
              <w:spacing w:before="60"/>
              <w:jc w:val="left"/>
              <w:rPr>
                <w:rFonts w:cs="Arial"/>
                <w:sz w:val="20"/>
              </w:rPr>
            </w:pPr>
            <w:r w:rsidRPr="00DA0655">
              <w:rPr>
                <w:rFonts w:cs="Arial"/>
                <w:sz w:val="20"/>
                <w:u w:val="single"/>
              </w:rPr>
              <w:t>Références</w:t>
            </w:r>
            <w:r w:rsidRPr="00DA0655">
              <w:rPr>
                <w:rFonts w:cs="Arial"/>
                <w:sz w:val="20"/>
              </w:rPr>
              <w:t> : paragraphe 10(1), alinéa 18(1)e) de la Loi</w:t>
            </w:r>
          </w:p>
        </w:tc>
      </w:tr>
      <w:tr w:rsidR="000F32B6" w:rsidRPr="00B90D61" w14:paraId="2F4D0365" w14:textId="77777777" w:rsidTr="00A964A8">
        <w:trPr>
          <w:cantSplit/>
          <w:trHeight w:val="75"/>
        </w:trPr>
        <w:tc>
          <w:tcPr>
            <w:tcW w:w="540" w:type="dxa"/>
            <w:tcBorders>
              <w:bottom w:val="single" w:sz="2" w:space="0" w:color="auto"/>
            </w:tcBorders>
            <w:shd w:val="clear" w:color="auto" w:fill="FFFFFF"/>
          </w:tcPr>
          <w:p w14:paraId="17A37F35" w14:textId="77777777" w:rsidR="000F32B6" w:rsidRPr="00B90D61" w:rsidRDefault="000F32B6" w:rsidP="00A964A8">
            <w:pPr>
              <w:spacing w:before="60"/>
              <w:jc w:val="left"/>
              <w:rPr>
                <w:rFonts w:cs="Arial"/>
                <w:sz w:val="20"/>
              </w:rPr>
            </w:pPr>
            <w:r w:rsidRPr="00B90D61">
              <w:rPr>
                <w:rFonts w:cs="Arial"/>
                <w:sz w:val="20"/>
              </w:rPr>
              <w:lastRenderedPageBreak/>
              <w:t>1</w:t>
            </w:r>
            <w:r>
              <w:rPr>
                <w:rFonts w:cs="Arial"/>
                <w:sz w:val="20"/>
              </w:rPr>
              <w:t>8</w:t>
            </w:r>
            <w:r w:rsidRPr="00B90D61">
              <w:rPr>
                <w:rFonts w:cs="Arial"/>
                <w:sz w:val="20"/>
              </w:rPr>
              <w:t>.</w:t>
            </w:r>
          </w:p>
        </w:tc>
        <w:tc>
          <w:tcPr>
            <w:tcW w:w="3686" w:type="dxa"/>
            <w:tcBorders>
              <w:bottom w:val="single" w:sz="2" w:space="0" w:color="auto"/>
            </w:tcBorders>
            <w:shd w:val="clear" w:color="auto" w:fill="FFFFFF"/>
          </w:tcPr>
          <w:p w14:paraId="7653D849" w14:textId="77777777" w:rsidR="000F32B6" w:rsidRPr="00B90D61" w:rsidRDefault="000F32B6" w:rsidP="00A964A8">
            <w:pPr>
              <w:spacing w:before="60"/>
              <w:jc w:val="left"/>
              <w:rPr>
                <w:rFonts w:cs="Arial"/>
                <w:sz w:val="20"/>
              </w:rPr>
            </w:pPr>
            <w:r w:rsidRPr="00B90D61">
              <w:rPr>
                <w:rFonts w:cs="Arial"/>
                <w:sz w:val="20"/>
              </w:rPr>
              <w:t>Le revenu imposable de la société ou du groupe de sociétés associées est-il supérieur à 500</w:t>
            </w:r>
            <w:r>
              <w:rPr>
                <w:rFonts w:cs="Arial"/>
                <w:sz w:val="20"/>
              </w:rPr>
              <w:t> </w:t>
            </w:r>
            <w:r w:rsidRPr="00B90D61">
              <w:rPr>
                <w:rFonts w:cs="Arial"/>
                <w:sz w:val="20"/>
              </w:rPr>
              <w:t>000 $?</w:t>
            </w:r>
          </w:p>
        </w:tc>
        <w:tc>
          <w:tcPr>
            <w:tcW w:w="466" w:type="dxa"/>
            <w:gridSpan w:val="3"/>
            <w:tcBorders>
              <w:bottom w:val="single" w:sz="2" w:space="0" w:color="auto"/>
            </w:tcBorders>
            <w:shd w:val="clear" w:color="auto" w:fill="FFFFFF"/>
          </w:tcPr>
          <w:p w14:paraId="099D6607" w14:textId="77777777" w:rsidR="000F32B6" w:rsidRPr="00B90D61" w:rsidRDefault="000F32B6" w:rsidP="00A964A8">
            <w:pPr>
              <w:spacing w:before="60"/>
              <w:jc w:val="left"/>
              <w:rPr>
                <w:rFonts w:cs="Arial"/>
                <w:sz w:val="20"/>
              </w:rPr>
            </w:pPr>
          </w:p>
        </w:tc>
        <w:tc>
          <w:tcPr>
            <w:tcW w:w="431" w:type="dxa"/>
            <w:tcBorders>
              <w:bottom w:val="single" w:sz="2" w:space="0" w:color="auto"/>
            </w:tcBorders>
            <w:shd w:val="clear" w:color="auto" w:fill="FFFFFF"/>
          </w:tcPr>
          <w:p w14:paraId="765FD79B" w14:textId="77777777" w:rsidR="000F32B6" w:rsidRPr="00B90D61" w:rsidRDefault="000F32B6" w:rsidP="00A964A8">
            <w:pPr>
              <w:spacing w:before="60"/>
              <w:jc w:val="left"/>
              <w:rPr>
                <w:rFonts w:cs="Arial"/>
                <w:sz w:val="20"/>
              </w:rPr>
            </w:pPr>
          </w:p>
        </w:tc>
        <w:tc>
          <w:tcPr>
            <w:tcW w:w="4233" w:type="dxa"/>
            <w:tcBorders>
              <w:bottom w:val="single" w:sz="2" w:space="0" w:color="auto"/>
            </w:tcBorders>
            <w:shd w:val="clear" w:color="auto" w:fill="FFFFFF"/>
          </w:tcPr>
          <w:p w14:paraId="55DF56EF" w14:textId="77777777" w:rsidR="000F32B6" w:rsidRPr="00B90D61" w:rsidRDefault="000F32B6" w:rsidP="00A964A8">
            <w:pPr>
              <w:pStyle w:val="Paragraphedeliste"/>
              <w:numPr>
                <w:ilvl w:val="0"/>
                <w:numId w:val="56"/>
              </w:numPr>
              <w:spacing w:before="60"/>
              <w:ind w:left="306" w:hanging="306"/>
              <w:contextualSpacing w:val="0"/>
              <w:jc w:val="left"/>
              <w:rPr>
                <w:rFonts w:cs="Arial"/>
                <w:sz w:val="20"/>
              </w:rPr>
            </w:pPr>
            <w:r w:rsidRPr="00B90D61">
              <w:rPr>
                <w:rFonts w:cs="Arial"/>
                <w:sz w:val="20"/>
              </w:rPr>
              <w:t>Examiner la possibilité de réduire ce revenu en deçà du plafond des affaires.</w:t>
            </w:r>
          </w:p>
          <w:p w14:paraId="7416F1F4" w14:textId="77777777" w:rsidR="000F32B6" w:rsidRPr="00DA0655" w:rsidRDefault="000F32B6" w:rsidP="00A964A8">
            <w:pPr>
              <w:spacing w:before="60"/>
              <w:jc w:val="left"/>
              <w:rPr>
                <w:rFonts w:cs="Arial"/>
                <w:sz w:val="20"/>
              </w:rPr>
            </w:pPr>
            <w:r w:rsidRPr="00DA0655">
              <w:rPr>
                <w:rFonts w:cs="Arial"/>
                <w:sz w:val="20"/>
                <w:u w:val="single"/>
              </w:rPr>
              <w:t>Références</w:t>
            </w:r>
            <w:r w:rsidRPr="00DA0655">
              <w:rPr>
                <w:rFonts w:cs="Arial"/>
                <w:sz w:val="20"/>
              </w:rPr>
              <w:t> : articles 125 et 256, paragraphe 129(6) de la Loi; IT-64R4, IT-73R6 et IT-458R2</w:t>
            </w:r>
          </w:p>
        </w:tc>
      </w:tr>
      <w:tr w:rsidR="000F32B6" w:rsidRPr="00B90D61" w14:paraId="6D0201A0" w14:textId="77777777" w:rsidTr="00A964A8">
        <w:trPr>
          <w:cantSplit/>
          <w:trHeight w:val="760"/>
        </w:trPr>
        <w:tc>
          <w:tcPr>
            <w:tcW w:w="540" w:type="dxa"/>
            <w:tcBorders>
              <w:bottom w:val="single" w:sz="2" w:space="0" w:color="auto"/>
            </w:tcBorders>
            <w:shd w:val="clear" w:color="auto" w:fill="FFFFFF"/>
          </w:tcPr>
          <w:p w14:paraId="388806F1" w14:textId="77777777" w:rsidR="000F32B6" w:rsidRPr="00B90D61" w:rsidRDefault="000F32B6" w:rsidP="00A964A8">
            <w:pPr>
              <w:spacing w:before="60"/>
              <w:jc w:val="left"/>
              <w:rPr>
                <w:rFonts w:cs="Arial"/>
                <w:sz w:val="20"/>
              </w:rPr>
            </w:pPr>
            <w:r>
              <w:rPr>
                <w:rFonts w:cs="Arial"/>
                <w:sz w:val="20"/>
              </w:rPr>
              <w:t>19.</w:t>
            </w:r>
          </w:p>
        </w:tc>
        <w:tc>
          <w:tcPr>
            <w:tcW w:w="3686" w:type="dxa"/>
            <w:tcBorders>
              <w:bottom w:val="single" w:sz="2" w:space="0" w:color="auto"/>
            </w:tcBorders>
            <w:shd w:val="clear" w:color="auto" w:fill="FFFFFF"/>
          </w:tcPr>
          <w:p w14:paraId="557F2FCE" w14:textId="77777777" w:rsidR="000F32B6" w:rsidRPr="00B90D61" w:rsidRDefault="000F32B6" w:rsidP="00A964A8">
            <w:pPr>
              <w:tabs>
                <w:tab w:val="left" w:pos="350"/>
              </w:tabs>
              <w:spacing w:before="60"/>
              <w:jc w:val="left"/>
              <w:rPr>
                <w:rFonts w:cs="Arial"/>
                <w:sz w:val="20"/>
              </w:rPr>
            </w:pPr>
            <w:r w:rsidRPr="00B90D61">
              <w:rPr>
                <w:rFonts w:cs="Arial"/>
                <w:sz w:val="20"/>
              </w:rPr>
              <w:t xml:space="preserve">La société a-t-elle engagé des frais de mise en place et de fonctionnement d’un service de transport collectif intermunicipal ou a-t-elle remboursé le coût du transport en commun utilisé par un employé? </w:t>
            </w:r>
          </w:p>
        </w:tc>
        <w:tc>
          <w:tcPr>
            <w:tcW w:w="466" w:type="dxa"/>
            <w:gridSpan w:val="3"/>
            <w:tcBorders>
              <w:bottom w:val="single" w:sz="2" w:space="0" w:color="auto"/>
            </w:tcBorders>
            <w:shd w:val="clear" w:color="auto" w:fill="FFFFFF"/>
          </w:tcPr>
          <w:p w14:paraId="0B59CD07" w14:textId="77777777" w:rsidR="000F32B6" w:rsidRPr="00B90D61" w:rsidRDefault="000F32B6" w:rsidP="00A964A8">
            <w:pPr>
              <w:spacing w:before="60"/>
              <w:jc w:val="left"/>
              <w:rPr>
                <w:rFonts w:cs="Arial"/>
                <w:sz w:val="20"/>
              </w:rPr>
            </w:pPr>
          </w:p>
        </w:tc>
        <w:tc>
          <w:tcPr>
            <w:tcW w:w="431" w:type="dxa"/>
            <w:tcBorders>
              <w:bottom w:val="single" w:sz="2" w:space="0" w:color="auto"/>
            </w:tcBorders>
            <w:shd w:val="clear" w:color="auto" w:fill="FFFFFF"/>
          </w:tcPr>
          <w:p w14:paraId="0F1B3B32" w14:textId="77777777" w:rsidR="000F32B6" w:rsidRPr="00B90D61" w:rsidRDefault="000F32B6" w:rsidP="00A964A8">
            <w:pPr>
              <w:spacing w:before="60"/>
              <w:jc w:val="left"/>
              <w:rPr>
                <w:rFonts w:cs="Arial"/>
                <w:sz w:val="20"/>
              </w:rPr>
            </w:pPr>
          </w:p>
        </w:tc>
        <w:tc>
          <w:tcPr>
            <w:tcW w:w="4233" w:type="dxa"/>
            <w:tcBorders>
              <w:bottom w:val="single" w:sz="2" w:space="0" w:color="auto"/>
            </w:tcBorders>
            <w:shd w:val="clear" w:color="auto" w:fill="FFFFFF"/>
          </w:tcPr>
          <w:p w14:paraId="22BAA2BD" w14:textId="77777777" w:rsidR="000F32B6" w:rsidRPr="00B90D61" w:rsidRDefault="000F32B6" w:rsidP="00A964A8">
            <w:pPr>
              <w:pStyle w:val="Paragraphedeliste"/>
              <w:numPr>
                <w:ilvl w:val="0"/>
                <w:numId w:val="56"/>
              </w:numPr>
              <w:spacing w:before="60"/>
              <w:ind w:left="306" w:hanging="306"/>
              <w:contextualSpacing w:val="0"/>
              <w:jc w:val="left"/>
              <w:rPr>
                <w:rFonts w:cs="Arial"/>
                <w:sz w:val="20"/>
              </w:rPr>
            </w:pPr>
            <w:r w:rsidRPr="00B90D61">
              <w:rPr>
                <w:rFonts w:cs="Arial"/>
                <w:sz w:val="20"/>
              </w:rPr>
              <w:t>Si oui, possibilité de déduire un montant additionnel égal à 100 % au Québec.</w:t>
            </w:r>
          </w:p>
        </w:tc>
      </w:tr>
      <w:tr w:rsidR="000F32B6" w:rsidRPr="00B90D61" w14:paraId="053F015A" w14:textId="77777777" w:rsidTr="00A964A8">
        <w:trPr>
          <w:cantSplit/>
          <w:trHeight w:val="625"/>
        </w:trPr>
        <w:tc>
          <w:tcPr>
            <w:tcW w:w="540" w:type="dxa"/>
            <w:tcBorders>
              <w:bottom w:val="single" w:sz="2" w:space="0" w:color="auto"/>
            </w:tcBorders>
            <w:shd w:val="clear" w:color="auto" w:fill="FFFFFF"/>
          </w:tcPr>
          <w:p w14:paraId="01055695" w14:textId="77777777" w:rsidR="000F32B6" w:rsidRPr="00B90D61" w:rsidRDefault="000F32B6" w:rsidP="00A964A8">
            <w:pPr>
              <w:spacing w:before="60"/>
              <w:jc w:val="left"/>
              <w:rPr>
                <w:rFonts w:cs="Arial"/>
                <w:sz w:val="20"/>
              </w:rPr>
            </w:pPr>
            <w:r w:rsidRPr="00B90D61">
              <w:rPr>
                <w:rFonts w:cs="Arial"/>
                <w:sz w:val="20"/>
              </w:rPr>
              <w:t>2</w:t>
            </w:r>
            <w:r>
              <w:rPr>
                <w:rFonts w:cs="Arial"/>
                <w:sz w:val="20"/>
              </w:rPr>
              <w:t>0</w:t>
            </w:r>
            <w:r w:rsidRPr="00B90D61">
              <w:rPr>
                <w:rFonts w:cs="Arial"/>
                <w:sz w:val="20"/>
              </w:rPr>
              <w:t>.</w:t>
            </w:r>
          </w:p>
        </w:tc>
        <w:tc>
          <w:tcPr>
            <w:tcW w:w="3686" w:type="dxa"/>
            <w:tcBorders>
              <w:bottom w:val="single" w:sz="2" w:space="0" w:color="auto"/>
            </w:tcBorders>
            <w:shd w:val="clear" w:color="auto" w:fill="FFFFFF"/>
          </w:tcPr>
          <w:p w14:paraId="44D7448E" w14:textId="77777777" w:rsidR="000F32B6" w:rsidRPr="00B90D61" w:rsidRDefault="000F32B6" w:rsidP="00A964A8">
            <w:pPr>
              <w:spacing w:before="60"/>
              <w:jc w:val="left"/>
              <w:rPr>
                <w:rFonts w:cs="Arial"/>
                <w:sz w:val="20"/>
              </w:rPr>
            </w:pPr>
            <w:r w:rsidRPr="00B90D61">
              <w:rPr>
                <w:rFonts w:cs="Arial"/>
                <w:sz w:val="20"/>
              </w:rPr>
              <w:t xml:space="preserve">Est-ce que le gain ou la perte de change enregistré au comptable est réalisé (déductible/imposable) ou découle seulement du résultat de la conversion </w:t>
            </w:r>
            <w:r>
              <w:rPr>
                <w:rFonts w:cs="Arial"/>
                <w:sz w:val="20"/>
              </w:rPr>
              <w:t>d’un placement</w:t>
            </w:r>
            <w:r w:rsidRPr="00B90D61">
              <w:rPr>
                <w:rFonts w:cs="Arial"/>
                <w:sz w:val="20"/>
              </w:rPr>
              <w:t xml:space="preserve"> (non déductible/non imposable)?</w:t>
            </w:r>
          </w:p>
        </w:tc>
        <w:tc>
          <w:tcPr>
            <w:tcW w:w="466" w:type="dxa"/>
            <w:gridSpan w:val="3"/>
            <w:tcBorders>
              <w:bottom w:val="single" w:sz="2" w:space="0" w:color="auto"/>
            </w:tcBorders>
            <w:shd w:val="clear" w:color="auto" w:fill="FFFFFF"/>
          </w:tcPr>
          <w:p w14:paraId="116DDECC" w14:textId="77777777" w:rsidR="000F32B6" w:rsidRPr="00B90D61" w:rsidRDefault="000F32B6" w:rsidP="00A964A8">
            <w:pPr>
              <w:spacing w:before="60"/>
              <w:jc w:val="left"/>
              <w:rPr>
                <w:rFonts w:cs="Arial"/>
                <w:sz w:val="20"/>
              </w:rPr>
            </w:pPr>
          </w:p>
        </w:tc>
        <w:tc>
          <w:tcPr>
            <w:tcW w:w="431" w:type="dxa"/>
            <w:tcBorders>
              <w:bottom w:val="single" w:sz="2" w:space="0" w:color="auto"/>
            </w:tcBorders>
            <w:shd w:val="clear" w:color="auto" w:fill="FFFFFF"/>
          </w:tcPr>
          <w:p w14:paraId="3F08E391" w14:textId="77777777" w:rsidR="000F32B6" w:rsidRPr="00B90D61" w:rsidRDefault="000F32B6" w:rsidP="00A964A8">
            <w:pPr>
              <w:spacing w:before="60"/>
              <w:jc w:val="left"/>
              <w:rPr>
                <w:rFonts w:cs="Arial"/>
                <w:sz w:val="20"/>
              </w:rPr>
            </w:pPr>
          </w:p>
        </w:tc>
        <w:tc>
          <w:tcPr>
            <w:tcW w:w="4233" w:type="dxa"/>
            <w:tcBorders>
              <w:bottom w:val="single" w:sz="2" w:space="0" w:color="auto"/>
            </w:tcBorders>
            <w:shd w:val="clear" w:color="auto" w:fill="FFFFFF"/>
          </w:tcPr>
          <w:p w14:paraId="530F1900" w14:textId="77777777" w:rsidR="000F32B6" w:rsidRPr="00B90D61" w:rsidRDefault="000F32B6" w:rsidP="00A964A8">
            <w:pPr>
              <w:spacing w:before="60"/>
              <w:jc w:val="left"/>
              <w:rPr>
                <w:rFonts w:cs="Arial"/>
                <w:sz w:val="20"/>
              </w:rPr>
            </w:pPr>
          </w:p>
        </w:tc>
      </w:tr>
      <w:tr w:rsidR="000F32B6" w:rsidRPr="00B90D61" w14:paraId="678519C7" w14:textId="77777777" w:rsidTr="00A964A8">
        <w:trPr>
          <w:cantSplit/>
          <w:trHeight w:val="1930"/>
        </w:trPr>
        <w:tc>
          <w:tcPr>
            <w:tcW w:w="540" w:type="dxa"/>
            <w:tcBorders>
              <w:bottom w:val="single" w:sz="12" w:space="0" w:color="auto"/>
            </w:tcBorders>
            <w:shd w:val="clear" w:color="auto" w:fill="FFFFFF"/>
          </w:tcPr>
          <w:p w14:paraId="5D237FD5" w14:textId="77777777" w:rsidR="000F32B6" w:rsidRPr="00B90D61" w:rsidRDefault="000F32B6" w:rsidP="00A964A8">
            <w:pPr>
              <w:spacing w:before="60"/>
              <w:jc w:val="left"/>
              <w:rPr>
                <w:rFonts w:cs="Arial"/>
                <w:sz w:val="20"/>
                <w:highlight w:val="yellow"/>
              </w:rPr>
            </w:pPr>
            <w:r w:rsidRPr="00B90D61">
              <w:rPr>
                <w:rFonts w:cs="Arial"/>
                <w:sz w:val="20"/>
              </w:rPr>
              <w:t>2</w:t>
            </w:r>
            <w:r>
              <w:rPr>
                <w:rFonts w:cs="Arial"/>
                <w:sz w:val="20"/>
              </w:rPr>
              <w:t>1</w:t>
            </w:r>
            <w:r w:rsidRPr="00B90D61">
              <w:rPr>
                <w:rFonts w:cs="Arial"/>
                <w:sz w:val="20"/>
              </w:rPr>
              <w:t>.</w:t>
            </w:r>
          </w:p>
        </w:tc>
        <w:tc>
          <w:tcPr>
            <w:tcW w:w="3686" w:type="dxa"/>
            <w:tcBorders>
              <w:bottom w:val="single" w:sz="12" w:space="0" w:color="auto"/>
            </w:tcBorders>
            <w:shd w:val="clear" w:color="auto" w:fill="FFFFFF"/>
          </w:tcPr>
          <w:p w14:paraId="35EBF9AD" w14:textId="77777777" w:rsidR="000F32B6" w:rsidRPr="00B90D61" w:rsidRDefault="000F32B6" w:rsidP="00A964A8">
            <w:pPr>
              <w:spacing w:before="60"/>
              <w:jc w:val="left"/>
              <w:rPr>
                <w:rFonts w:cs="Arial"/>
                <w:sz w:val="20"/>
              </w:rPr>
            </w:pPr>
            <w:r w:rsidRPr="00B90D61">
              <w:rPr>
                <w:rFonts w:cs="Arial"/>
                <w:sz w:val="20"/>
              </w:rPr>
              <w:t>La société a-t-elle consacré moins de 1 % de sa masse salariale en frais de formation?</w:t>
            </w:r>
          </w:p>
        </w:tc>
        <w:tc>
          <w:tcPr>
            <w:tcW w:w="466" w:type="dxa"/>
            <w:gridSpan w:val="3"/>
            <w:tcBorders>
              <w:bottom w:val="single" w:sz="12" w:space="0" w:color="auto"/>
            </w:tcBorders>
            <w:shd w:val="clear" w:color="auto" w:fill="FFFFFF"/>
          </w:tcPr>
          <w:p w14:paraId="38D63FE2" w14:textId="77777777" w:rsidR="000F32B6" w:rsidRPr="00B90D61" w:rsidRDefault="000F32B6" w:rsidP="00A964A8">
            <w:pPr>
              <w:spacing w:before="60"/>
              <w:jc w:val="left"/>
              <w:rPr>
                <w:rFonts w:cs="Arial"/>
                <w:sz w:val="20"/>
              </w:rPr>
            </w:pPr>
          </w:p>
        </w:tc>
        <w:tc>
          <w:tcPr>
            <w:tcW w:w="431" w:type="dxa"/>
            <w:tcBorders>
              <w:bottom w:val="single" w:sz="12" w:space="0" w:color="auto"/>
            </w:tcBorders>
            <w:shd w:val="clear" w:color="auto" w:fill="FFFFFF"/>
          </w:tcPr>
          <w:p w14:paraId="0E5D995F" w14:textId="77777777" w:rsidR="000F32B6" w:rsidRPr="00B90D61" w:rsidRDefault="000F32B6" w:rsidP="00A964A8">
            <w:pPr>
              <w:spacing w:before="60"/>
              <w:jc w:val="left"/>
              <w:rPr>
                <w:rFonts w:cs="Arial"/>
                <w:sz w:val="20"/>
              </w:rPr>
            </w:pPr>
          </w:p>
        </w:tc>
        <w:tc>
          <w:tcPr>
            <w:tcW w:w="4233" w:type="dxa"/>
            <w:tcBorders>
              <w:bottom w:val="single" w:sz="12" w:space="0" w:color="auto"/>
            </w:tcBorders>
            <w:shd w:val="clear" w:color="auto" w:fill="FFFFFF"/>
          </w:tcPr>
          <w:p w14:paraId="37D183F0" w14:textId="77777777" w:rsidR="000F32B6" w:rsidRPr="00B90D61" w:rsidRDefault="000F32B6" w:rsidP="00A964A8">
            <w:pPr>
              <w:pStyle w:val="Paragraphedeliste"/>
              <w:numPr>
                <w:ilvl w:val="0"/>
                <w:numId w:val="56"/>
              </w:numPr>
              <w:spacing w:before="60"/>
              <w:ind w:left="306" w:hanging="306"/>
              <w:contextualSpacing w:val="0"/>
              <w:jc w:val="left"/>
              <w:rPr>
                <w:rFonts w:cs="Arial"/>
                <w:sz w:val="20"/>
              </w:rPr>
            </w:pPr>
            <w:r w:rsidRPr="00B90D61">
              <w:rPr>
                <w:rFonts w:cs="Arial"/>
                <w:sz w:val="20"/>
              </w:rPr>
              <w:t>Si oui, elle aura un montant à payer au FDRCMO du Québec, si la masse salariale atteint 2 millions de dollars lors de la production du Relevé 1.</w:t>
            </w:r>
          </w:p>
          <w:p w14:paraId="7BBF7164" w14:textId="77777777" w:rsidR="000F32B6" w:rsidRPr="00B90D61" w:rsidRDefault="000F32B6" w:rsidP="00A964A8">
            <w:pPr>
              <w:pStyle w:val="Paragraphedeliste"/>
              <w:numPr>
                <w:ilvl w:val="0"/>
                <w:numId w:val="56"/>
              </w:numPr>
              <w:spacing w:before="60"/>
              <w:ind w:left="306" w:hanging="306"/>
              <w:contextualSpacing w:val="0"/>
              <w:jc w:val="left"/>
              <w:rPr>
                <w:rFonts w:cs="Arial"/>
                <w:sz w:val="20"/>
              </w:rPr>
            </w:pPr>
            <w:r w:rsidRPr="00B90D61">
              <w:rPr>
                <w:rFonts w:cs="Arial"/>
                <w:sz w:val="20"/>
              </w:rPr>
              <w:t>Sinon, l’excédent sera reporté aux années subséquentes.</w:t>
            </w:r>
          </w:p>
          <w:p w14:paraId="7A6DF60C" w14:textId="77777777" w:rsidR="000F32B6" w:rsidRPr="00B90D61" w:rsidRDefault="000F32B6" w:rsidP="00A964A8">
            <w:pPr>
              <w:pStyle w:val="Paragraphedeliste"/>
              <w:numPr>
                <w:ilvl w:val="0"/>
                <w:numId w:val="56"/>
              </w:numPr>
              <w:spacing w:before="60"/>
              <w:ind w:left="306" w:hanging="306"/>
              <w:contextualSpacing w:val="0"/>
              <w:jc w:val="left"/>
              <w:rPr>
                <w:rFonts w:cs="Arial"/>
                <w:sz w:val="20"/>
              </w:rPr>
            </w:pPr>
            <w:r w:rsidRPr="00B90D61">
              <w:rPr>
                <w:rFonts w:cs="Arial"/>
                <w:sz w:val="20"/>
              </w:rPr>
              <w:t>Voir si les dépenses de la société qui sont admissibles au crédit d’impôt à la formation sont admissibles au 1 %.</w:t>
            </w:r>
          </w:p>
        </w:tc>
      </w:tr>
      <w:tr w:rsidR="000F32B6" w:rsidRPr="00B90D61" w14:paraId="75C7BD3B" w14:textId="77777777" w:rsidTr="00A964A8">
        <w:trPr>
          <w:cantSplit/>
          <w:trHeight w:val="1930"/>
        </w:trPr>
        <w:tc>
          <w:tcPr>
            <w:tcW w:w="540" w:type="dxa"/>
            <w:tcBorders>
              <w:bottom w:val="single" w:sz="12" w:space="0" w:color="auto"/>
            </w:tcBorders>
            <w:shd w:val="clear" w:color="auto" w:fill="FFFFFF"/>
          </w:tcPr>
          <w:p w14:paraId="783AC506" w14:textId="77777777" w:rsidR="000F32B6" w:rsidRPr="00B90D61" w:rsidRDefault="000F32B6" w:rsidP="00A964A8">
            <w:pPr>
              <w:spacing w:before="60"/>
              <w:jc w:val="left"/>
              <w:rPr>
                <w:rFonts w:cs="Arial"/>
                <w:sz w:val="20"/>
              </w:rPr>
            </w:pPr>
            <w:bookmarkStart w:id="13" w:name="_Hlk51234594"/>
            <w:r w:rsidRPr="00B90D61">
              <w:rPr>
                <w:rFonts w:cs="Arial"/>
                <w:sz w:val="20"/>
              </w:rPr>
              <w:t>2</w:t>
            </w:r>
            <w:r>
              <w:rPr>
                <w:rFonts w:cs="Arial"/>
                <w:sz w:val="20"/>
              </w:rPr>
              <w:t>2</w:t>
            </w:r>
            <w:r w:rsidRPr="00B90D61">
              <w:rPr>
                <w:rFonts w:cs="Arial"/>
                <w:sz w:val="20"/>
              </w:rPr>
              <w:t>.</w:t>
            </w:r>
          </w:p>
        </w:tc>
        <w:tc>
          <w:tcPr>
            <w:tcW w:w="3686" w:type="dxa"/>
            <w:tcBorders>
              <w:bottom w:val="single" w:sz="12" w:space="0" w:color="auto"/>
            </w:tcBorders>
            <w:shd w:val="clear" w:color="auto" w:fill="FFFFFF"/>
          </w:tcPr>
          <w:p w14:paraId="01A5804D" w14:textId="77777777" w:rsidR="000F32B6" w:rsidRPr="00B90D61" w:rsidRDefault="000F32B6" w:rsidP="00A964A8">
            <w:pPr>
              <w:spacing w:before="60"/>
              <w:jc w:val="left"/>
              <w:rPr>
                <w:rFonts w:cs="Arial"/>
                <w:sz w:val="20"/>
              </w:rPr>
            </w:pPr>
            <w:r w:rsidRPr="00B90D61">
              <w:rPr>
                <w:rFonts w:cs="Arial"/>
                <w:sz w:val="20"/>
              </w:rPr>
              <w:t>La société a-t-elle payé des allocations de repas pour le déplacement de ses employés?</w:t>
            </w:r>
          </w:p>
        </w:tc>
        <w:tc>
          <w:tcPr>
            <w:tcW w:w="466" w:type="dxa"/>
            <w:gridSpan w:val="3"/>
            <w:tcBorders>
              <w:bottom w:val="single" w:sz="12" w:space="0" w:color="auto"/>
            </w:tcBorders>
            <w:shd w:val="clear" w:color="auto" w:fill="FFFFFF"/>
          </w:tcPr>
          <w:p w14:paraId="4537CD09" w14:textId="77777777" w:rsidR="000F32B6" w:rsidRPr="00B90D61" w:rsidRDefault="000F32B6" w:rsidP="00A964A8">
            <w:pPr>
              <w:spacing w:before="60"/>
              <w:jc w:val="left"/>
              <w:rPr>
                <w:rFonts w:cs="Arial"/>
                <w:sz w:val="20"/>
              </w:rPr>
            </w:pPr>
          </w:p>
        </w:tc>
        <w:tc>
          <w:tcPr>
            <w:tcW w:w="431" w:type="dxa"/>
            <w:tcBorders>
              <w:bottom w:val="single" w:sz="12" w:space="0" w:color="auto"/>
            </w:tcBorders>
            <w:shd w:val="clear" w:color="auto" w:fill="FFFFFF"/>
          </w:tcPr>
          <w:p w14:paraId="08C19B8E" w14:textId="77777777" w:rsidR="000F32B6" w:rsidRPr="00B90D61" w:rsidRDefault="000F32B6" w:rsidP="00A964A8">
            <w:pPr>
              <w:spacing w:before="60"/>
              <w:jc w:val="left"/>
              <w:rPr>
                <w:rFonts w:cs="Arial"/>
                <w:sz w:val="20"/>
              </w:rPr>
            </w:pPr>
          </w:p>
        </w:tc>
        <w:tc>
          <w:tcPr>
            <w:tcW w:w="4233" w:type="dxa"/>
            <w:tcBorders>
              <w:bottom w:val="single" w:sz="12" w:space="0" w:color="auto"/>
            </w:tcBorders>
            <w:shd w:val="clear" w:color="auto" w:fill="FFFFFF"/>
          </w:tcPr>
          <w:p w14:paraId="067947E5" w14:textId="77777777" w:rsidR="000F32B6" w:rsidRPr="00B90D61" w:rsidRDefault="000F32B6" w:rsidP="00A964A8">
            <w:pPr>
              <w:pStyle w:val="Paragraphedeliste"/>
              <w:numPr>
                <w:ilvl w:val="0"/>
                <w:numId w:val="56"/>
              </w:numPr>
              <w:spacing w:before="60"/>
              <w:ind w:left="306" w:hanging="306"/>
              <w:contextualSpacing w:val="0"/>
              <w:jc w:val="left"/>
              <w:rPr>
                <w:rFonts w:cs="Arial"/>
                <w:sz w:val="20"/>
              </w:rPr>
            </w:pPr>
            <w:r w:rsidRPr="00B90D61">
              <w:rPr>
                <w:rFonts w:cs="Arial"/>
                <w:sz w:val="20"/>
              </w:rPr>
              <w:t>Si oui, le montant fixe par repas qui est jugé raisonnable est de 23 $ depuis le 1</w:t>
            </w:r>
            <w:r w:rsidRPr="00B90D61">
              <w:rPr>
                <w:rFonts w:cs="Arial"/>
                <w:sz w:val="20"/>
                <w:vertAlign w:val="superscript"/>
              </w:rPr>
              <w:t>er</w:t>
            </w:r>
            <w:r w:rsidRPr="00B90D61">
              <w:rPr>
                <w:rFonts w:cs="Arial"/>
                <w:sz w:val="20"/>
              </w:rPr>
              <w:t> janvier 2020.</w:t>
            </w:r>
          </w:p>
        </w:tc>
      </w:tr>
      <w:tr w:rsidR="000F32B6" w:rsidRPr="00B90D61" w14:paraId="161AD4B4" w14:textId="77777777" w:rsidTr="00A964A8">
        <w:trPr>
          <w:cantSplit/>
          <w:trHeight w:val="1930"/>
        </w:trPr>
        <w:tc>
          <w:tcPr>
            <w:tcW w:w="540" w:type="dxa"/>
            <w:tcBorders>
              <w:bottom w:val="single" w:sz="12" w:space="0" w:color="auto"/>
            </w:tcBorders>
            <w:shd w:val="clear" w:color="auto" w:fill="FFFFFF"/>
          </w:tcPr>
          <w:p w14:paraId="0AB3849C" w14:textId="77777777" w:rsidR="000F32B6" w:rsidRPr="00B90D61" w:rsidRDefault="000F32B6" w:rsidP="00A964A8">
            <w:pPr>
              <w:spacing w:before="60"/>
              <w:jc w:val="left"/>
              <w:rPr>
                <w:rFonts w:cs="Arial"/>
                <w:sz w:val="20"/>
              </w:rPr>
            </w:pPr>
            <w:r>
              <w:rPr>
                <w:rFonts w:cs="Arial"/>
                <w:sz w:val="20"/>
              </w:rPr>
              <w:t>23</w:t>
            </w:r>
          </w:p>
        </w:tc>
        <w:tc>
          <w:tcPr>
            <w:tcW w:w="3686" w:type="dxa"/>
            <w:tcBorders>
              <w:bottom w:val="single" w:sz="12" w:space="0" w:color="auto"/>
            </w:tcBorders>
            <w:shd w:val="clear" w:color="auto" w:fill="FFFFFF"/>
          </w:tcPr>
          <w:p w14:paraId="23F31809" w14:textId="77777777" w:rsidR="000F32B6" w:rsidRDefault="000F32B6" w:rsidP="00A964A8">
            <w:pPr>
              <w:autoSpaceDE w:val="0"/>
              <w:autoSpaceDN w:val="0"/>
              <w:adjustRightInd w:val="0"/>
              <w:spacing w:before="60"/>
              <w:rPr>
                <w:sz w:val="20"/>
              </w:rPr>
            </w:pPr>
            <w:r>
              <w:rPr>
                <w:rFonts w:cs="Arial"/>
                <w:sz w:val="20"/>
              </w:rPr>
              <w:t xml:space="preserve">La société a-t-elle engagé des </w:t>
            </w:r>
            <w:r w:rsidRPr="007A6B3F">
              <w:rPr>
                <w:sz w:val="20"/>
              </w:rPr>
              <w:t>dépenses relatives à la location à court terme dans la mesure où la dépense est un montant non conforme pour l’année d’imposition</w:t>
            </w:r>
            <w:r>
              <w:rPr>
                <w:sz w:val="20"/>
              </w:rPr>
              <w:t>?</w:t>
            </w:r>
          </w:p>
          <w:p w14:paraId="3FEDD00F" w14:textId="77777777" w:rsidR="000F32B6" w:rsidRPr="00B90D61" w:rsidRDefault="000F32B6" w:rsidP="00A964A8">
            <w:pPr>
              <w:spacing w:before="60"/>
              <w:jc w:val="left"/>
              <w:rPr>
                <w:rFonts w:cs="Arial"/>
                <w:sz w:val="20"/>
              </w:rPr>
            </w:pPr>
          </w:p>
        </w:tc>
        <w:tc>
          <w:tcPr>
            <w:tcW w:w="466" w:type="dxa"/>
            <w:gridSpan w:val="3"/>
            <w:tcBorders>
              <w:bottom w:val="single" w:sz="12" w:space="0" w:color="auto"/>
            </w:tcBorders>
            <w:shd w:val="clear" w:color="auto" w:fill="FFFFFF"/>
          </w:tcPr>
          <w:p w14:paraId="2153B188" w14:textId="77777777" w:rsidR="000F32B6" w:rsidRPr="00B90D61" w:rsidRDefault="000F32B6" w:rsidP="00A964A8">
            <w:pPr>
              <w:spacing w:before="60"/>
              <w:jc w:val="left"/>
              <w:rPr>
                <w:rFonts w:cs="Arial"/>
                <w:sz w:val="20"/>
              </w:rPr>
            </w:pPr>
          </w:p>
        </w:tc>
        <w:tc>
          <w:tcPr>
            <w:tcW w:w="431" w:type="dxa"/>
            <w:tcBorders>
              <w:bottom w:val="single" w:sz="12" w:space="0" w:color="auto"/>
            </w:tcBorders>
            <w:shd w:val="clear" w:color="auto" w:fill="FFFFFF"/>
          </w:tcPr>
          <w:p w14:paraId="22CE7F55" w14:textId="77777777" w:rsidR="000F32B6" w:rsidRPr="00B90D61" w:rsidRDefault="000F32B6" w:rsidP="00A964A8">
            <w:pPr>
              <w:spacing w:before="60"/>
              <w:jc w:val="left"/>
              <w:rPr>
                <w:rFonts w:cs="Arial"/>
                <w:sz w:val="20"/>
              </w:rPr>
            </w:pPr>
          </w:p>
        </w:tc>
        <w:tc>
          <w:tcPr>
            <w:tcW w:w="4233" w:type="dxa"/>
            <w:tcBorders>
              <w:bottom w:val="single" w:sz="12" w:space="0" w:color="auto"/>
            </w:tcBorders>
            <w:shd w:val="clear" w:color="auto" w:fill="FFFFFF"/>
          </w:tcPr>
          <w:p w14:paraId="66F799F2" w14:textId="77777777" w:rsidR="000F32B6" w:rsidRDefault="000F32B6" w:rsidP="00A964A8">
            <w:pPr>
              <w:pStyle w:val="Paragraphedeliste"/>
              <w:numPr>
                <w:ilvl w:val="0"/>
                <w:numId w:val="56"/>
              </w:numPr>
              <w:spacing w:before="60"/>
              <w:ind w:left="306" w:hanging="306"/>
              <w:contextualSpacing w:val="0"/>
              <w:jc w:val="left"/>
              <w:rPr>
                <w:rFonts w:cs="Arial"/>
                <w:sz w:val="20"/>
              </w:rPr>
            </w:pPr>
            <w:r>
              <w:rPr>
                <w:rFonts w:cs="Arial"/>
                <w:sz w:val="20"/>
              </w:rPr>
              <w:t>Dans ce cas, ces dépenses ne sont pas déductibles!</w:t>
            </w:r>
          </w:p>
          <w:p w14:paraId="43D9D05A" w14:textId="77777777" w:rsidR="000F32B6" w:rsidRPr="00DA0655" w:rsidRDefault="000F32B6" w:rsidP="00A964A8">
            <w:pPr>
              <w:spacing w:before="60"/>
              <w:jc w:val="left"/>
              <w:rPr>
                <w:rFonts w:cs="Arial"/>
                <w:sz w:val="20"/>
              </w:rPr>
            </w:pPr>
            <w:r w:rsidRPr="00DA0655">
              <w:rPr>
                <w:rFonts w:cs="Arial"/>
                <w:sz w:val="20"/>
                <w:u w:val="single"/>
              </w:rPr>
              <w:t>Référence </w:t>
            </w:r>
            <w:r>
              <w:rPr>
                <w:rFonts w:cs="Arial"/>
                <w:sz w:val="20"/>
              </w:rPr>
              <w:t>: 67.7 de la Loi</w:t>
            </w:r>
          </w:p>
        </w:tc>
      </w:tr>
      <w:tr w:rsidR="000F32B6" w:rsidRPr="00B90D61" w14:paraId="34E74177" w14:textId="77777777" w:rsidTr="00A964A8">
        <w:trPr>
          <w:cantSplit/>
          <w:trHeight w:val="105"/>
        </w:trPr>
        <w:tc>
          <w:tcPr>
            <w:tcW w:w="9356" w:type="dxa"/>
            <w:gridSpan w:val="7"/>
            <w:tcBorders>
              <w:top w:val="single" w:sz="12" w:space="0" w:color="auto"/>
            </w:tcBorders>
            <w:shd w:val="clear" w:color="auto" w:fill="FFFFFF"/>
          </w:tcPr>
          <w:p w14:paraId="1E5EC639" w14:textId="77777777" w:rsidR="000F32B6" w:rsidRPr="00B90D61" w:rsidRDefault="000F32B6" w:rsidP="00A964A8">
            <w:pPr>
              <w:pStyle w:val="Titre"/>
              <w:spacing w:after="0"/>
              <w:jc w:val="left"/>
              <w:rPr>
                <w:szCs w:val="20"/>
              </w:rPr>
            </w:pPr>
            <w:bookmarkStart w:id="14" w:name="_Toc179378807"/>
            <w:bookmarkEnd w:id="13"/>
            <w:r w:rsidRPr="00B90D61">
              <w:rPr>
                <w:szCs w:val="20"/>
              </w:rPr>
              <w:t>Impôt des grandes sociétés, partie I.3 et T/C du Québec</w:t>
            </w:r>
            <w:bookmarkEnd w:id="14"/>
            <w:r w:rsidRPr="00B90D61">
              <w:rPr>
                <w:szCs w:val="20"/>
              </w:rPr>
              <w:t xml:space="preserve">  </w:t>
            </w:r>
          </w:p>
        </w:tc>
      </w:tr>
      <w:tr w:rsidR="000F32B6" w:rsidRPr="00B90D61" w14:paraId="1DBCB4B4" w14:textId="77777777" w:rsidTr="00A964A8">
        <w:trPr>
          <w:cantSplit/>
          <w:trHeight w:val="1617"/>
        </w:trPr>
        <w:tc>
          <w:tcPr>
            <w:tcW w:w="540" w:type="dxa"/>
            <w:tcBorders>
              <w:top w:val="single" w:sz="12" w:space="0" w:color="auto"/>
              <w:bottom w:val="single" w:sz="12" w:space="0" w:color="auto"/>
            </w:tcBorders>
            <w:shd w:val="clear" w:color="auto" w:fill="FFFFFF"/>
          </w:tcPr>
          <w:p w14:paraId="26C73405" w14:textId="77777777" w:rsidR="000F32B6" w:rsidRPr="00B90D61" w:rsidRDefault="000F32B6" w:rsidP="00A964A8">
            <w:pPr>
              <w:spacing w:before="60"/>
              <w:jc w:val="left"/>
              <w:rPr>
                <w:rFonts w:cs="Arial"/>
                <w:sz w:val="20"/>
              </w:rPr>
            </w:pPr>
            <w:r w:rsidRPr="00B90D61">
              <w:rPr>
                <w:rFonts w:cs="Arial"/>
                <w:sz w:val="20"/>
              </w:rPr>
              <w:lastRenderedPageBreak/>
              <w:t>1.</w:t>
            </w:r>
          </w:p>
        </w:tc>
        <w:tc>
          <w:tcPr>
            <w:tcW w:w="3686" w:type="dxa"/>
            <w:tcBorders>
              <w:top w:val="single" w:sz="12" w:space="0" w:color="auto"/>
              <w:bottom w:val="single" w:sz="12" w:space="0" w:color="auto"/>
            </w:tcBorders>
            <w:shd w:val="clear" w:color="auto" w:fill="FFFFFF"/>
          </w:tcPr>
          <w:p w14:paraId="432369BA" w14:textId="77777777" w:rsidR="000F32B6" w:rsidRPr="00B90D61" w:rsidRDefault="000F32B6" w:rsidP="00A964A8">
            <w:pPr>
              <w:spacing w:before="60"/>
              <w:ind w:left="-10" w:firstLine="10"/>
              <w:jc w:val="left"/>
              <w:rPr>
                <w:rFonts w:cs="Arial"/>
                <w:sz w:val="20"/>
              </w:rPr>
            </w:pPr>
            <w:r w:rsidRPr="00B90D61">
              <w:rPr>
                <w:rFonts w:cs="Arial"/>
                <w:sz w:val="20"/>
              </w:rPr>
              <w:t>Malgré l’abolition de la T/C depuis le 1</w:t>
            </w:r>
            <w:r w:rsidRPr="00B90D61">
              <w:rPr>
                <w:rFonts w:cs="Arial"/>
                <w:sz w:val="20"/>
                <w:vertAlign w:val="superscript"/>
              </w:rPr>
              <w:t>er </w:t>
            </w:r>
            <w:r w:rsidRPr="00B90D61">
              <w:rPr>
                <w:rFonts w:cs="Arial"/>
                <w:sz w:val="20"/>
              </w:rPr>
              <w:t>janvier 2011 et de l’impôt fédéral sur le capital (Partie 1.3) depuis le 1</w:t>
            </w:r>
            <w:r w:rsidRPr="00B90D61">
              <w:rPr>
                <w:rFonts w:cs="Arial"/>
                <w:sz w:val="20"/>
                <w:vertAlign w:val="superscript"/>
              </w:rPr>
              <w:t>er</w:t>
            </w:r>
            <w:r w:rsidRPr="00B90D61">
              <w:rPr>
                <w:rFonts w:cs="Arial"/>
                <w:sz w:val="20"/>
              </w:rPr>
              <w:t> janvier 2006, plusieurs incidences fiscales sont encore directement influencées par la notion de capital versé ou de capital imposable, notamment le montant de la DAPE. Assurez-vous de calculer le CV adéquatement.</w:t>
            </w:r>
          </w:p>
        </w:tc>
        <w:tc>
          <w:tcPr>
            <w:tcW w:w="466" w:type="dxa"/>
            <w:gridSpan w:val="3"/>
            <w:tcBorders>
              <w:top w:val="single" w:sz="12" w:space="0" w:color="auto"/>
              <w:bottom w:val="single" w:sz="12" w:space="0" w:color="auto"/>
            </w:tcBorders>
            <w:shd w:val="clear" w:color="auto" w:fill="FFFFFF"/>
          </w:tcPr>
          <w:p w14:paraId="409BCA1B" w14:textId="77777777" w:rsidR="000F32B6" w:rsidRPr="00B90D61" w:rsidRDefault="000F32B6" w:rsidP="00A964A8">
            <w:pPr>
              <w:spacing w:before="60"/>
              <w:jc w:val="left"/>
              <w:rPr>
                <w:rFonts w:cs="Arial"/>
                <w:sz w:val="20"/>
              </w:rPr>
            </w:pPr>
          </w:p>
        </w:tc>
        <w:tc>
          <w:tcPr>
            <w:tcW w:w="431" w:type="dxa"/>
            <w:tcBorders>
              <w:top w:val="single" w:sz="12" w:space="0" w:color="auto"/>
              <w:bottom w:val="single" w:sz="12" w:space="0" w:color="auto"/>
            </w:tcBorders>
            <w:shd w:val="clear" w:color="auto" w:fill="FFFFFF"/>
          </w:tcPr>
          <w:p w14:paraId="33A536DD" w14:textId="77777777" w:rsidR="000F32B6" w:rsidRPr="00B90D61" w:rsidRDefault="000F32B6" w:rsidP="00A964A8">
            <w:pPr>
              <w:spacing w:before="60"/>
              <w:jc w:val="left"/>
              <w:rPr>
                <w:rFonts w:cs="Arial"/>
                <w:sz w:val="20"/>
              </w:rPr>
            </w:pPr>
          </w:p>
        </w:tc>
        <w:tc>
          <w:tcPr>
            <w:tcW w:w="4233" w:type="dxa"/>
            <w:tcBorders>
              <w:top w:val="single" w:sz="12" w:space="0" w:color="auto"/>
              <w:bottom w:val="single" w:sz="12" w:space="0" w:color="auto"/>
            </w:tcBorders>
            <w:shd w:val="clear" w:color="auto" w:fill="FFFFFF"/>
          </w:tcPr>
          <w:p w14:paraId="643699F2" w14:textId="77777777" w:rsidR="000F32B6" w:rsidRPr="00B90D61" w:rsidRDefault="000F32B6" w:rsidP="00A964A8">
            <w:pPr>
              <w:spacing w:before="60"/>
              <w:jc w:val="left"/>
              <w:rPr>
                <w:rFonts w:cs="Arial"/>
                <w:sz w:val="20"/>
              </w:rPr>
            </w:pPr>
          </w:p>
        </w:tc>
      </w:tr>
      <w:tr w:rsidR="000F32B6" w:rsidRPr="00B90D61" w14:paraId="551B2491" w14:textId="77777777" w:rsidTr="00A964A8">
        <w:trPr>
          <w:cantSplit/>
          <w:trHeight w:val="105"/>
        </w:trPr>
        <w:tc>
          <w:tcPr>
            <w:tcW w:w="9356" w:type="dxa"/>
            <w:gridSpan w:val="7"/>
            <w:tcBorders>
              <w:top w:val="nil"/>
            </w:tcBorders>
            <w:shd w:val="clear" w:color="auto" w:fill="FFFFFF"/>
          </w:tcPr>
          <w:p w14:paraId="6B6D246C" w14:textId="77777777" w:rsidR="000F32B6" w:rsidRPr="00B90D61" w:rsidRDefault="000F32B6" w:rsidP="00A964A8">
            <w:pPr>
              <w:pStyle w:val="Titre"/>
              <w:keepNext/>
              <w:spacing w:after="0"/>
              <w:jc w:val="left"/>
              <w:rPr>
                <w:szCs w:val="20"/>
              </w:rPr>
            </w:pPr>
            <w:bookmarkStart w:id="15" w:name="_Toc179378808"/>
            <w:r w:rsidRPr="00B90D61">
              <w:rPr>
                <w:szCs w:val="20"/>
              </w:rPr>
              <w:t>Planification</w:t>
            </w:r>
            <w:bookmarkEnd w:id="15"/>
          </w:p>
        </w:tc>
      </w:tr>
      <w:tr w:rsidR="000F32B6" w:rsidRPr="00B90D61" w14:paraId="0C9A45D3" w14:textId="77777777" w:rsidTr="00A964A8">
        <w:trPr>
          <w:cantSplit/>
          <w:trHeight w:val="402"/>
        </w:trPr>
        <w:tc>
          <w:tcPr>
            <w:tcW w:w="540" w:type="dxa"/>
            <w:tcBorders>
              <w:top w:val="single" w:sz="12" w:space="0" w:color="auto"/>
            </w:tcBorders>
            <w:shd w:val="clear" w:color="auto" w:fill="FFFFFF"/>
          </w:tcPr>
          <w:p w14:paraId="0D56A6B8" w14:textId="77777777" w:rsidR="000F32B6" w:rsidRPr="00B90D61" w:rsidRDefault="000F32B6" w:rsidP="00A964A8">
            <w:pPr>
              <w:spacing w:before="60"/>
              <w:jc w:val="left"/>
              <w:rPr>
                <w:rFonts w:cs="Arial"/>
                <w:sz w:val="20"/>
              </w:rPr>
            </w:pPr>
            <w:r w:rsidRPr="00B90D61">
              <w:rPr>
                <w:rFonts w:cs="Arial"/>
                <w:sz w:val="20"/>
              </w:rPr>
              <w:t>1.</w:t>
            </w:r>
          </w:p>
        </w:tc>
        <w:tc>
          <w:tcPr>
            <w:tcW w:w="3686" w:type="dxa"/>
            <w:tcBorders>
              <w:top w:val="single" w:sz="12" w:space="0" w:color="auto"/>
            </w:tcBorders>
            <w:shd w:val="clear" w:color="auto" w:fill="FFFFFF"/>
          </w:tcPr>
          <w:p w14:paraId="5046A4BA" w14:textId="77777777" w:rsidR="000F32B6" w:rsidRPr="00B90D61" w:rsidRDefault="000F32B6" w:rsidP="00A964A8">
            <w:pPr>
              <w:keepNext/>
              <w:spacing w:before="60"/>
              <w:jc w:val="left"/>
              <w:rPr>
                <w:rFonts w:cs="Arial"/>
                <w:sz w:val="20"/>
              </w:rPr>
            </w:pPr>
            <w:r w:rsidRPr="00B90D61">
              <w:rPr>
                <w:rFonts w:cs="Arial"/>
                <w:sz w:val="20"/>
              </w:rPr>
              <w:t>Les actions de la société se qualifient-elles d’AAPE?</w:t>
            </w:r>
          </w:p>
        </w:tc>
        <w:tc>
          <w:tcPr>
            <w:tcW w:w="466" w:type="dxa"/>
            <w:gridSpan w:val="3"/>
            <w:tcBorders>
              <w:top w:val="single" w:sz="12" w:space="0" w:color="auto"/>
            </w:tcBorders>
            <w:shd w:val="clear" w:color="auto" w:fill="FFFFFF"/>
          </w:tcPr>
          <w:p w14:paraId="412A6324" w14:textId="77777777" w:rsidR="000F32B6" w:rsidRPr="00B90D61" w:rsidRDefault="000F32B6" w:rsidP="00A964A8">
            <w:pPr>
              <w:spacing w:before="60"/>
              <w:jc w:val="left"/>
              <w:rPr>
                <w:rFonts w:cs="Arial"/>
                <w:sz w:val="20"/>
              </w:rPr>
            </w:pPr>
          </w:p>
        </w:tc>
        <w:tc>
          <w:tcPr>
            <w:tcW w:w="431" w:type="dxa"/>
            <w:tcBorders>
              <w:top w:val="single" w:sz="12" w:space="0" w:color="auto"/>
            </w:tcBorders>
            <w:shd w:val="clear" w:color="auto" w:fill="FFFFFF"/>
          </w:tcPr>
          <w:p w14:paraId="122A2151" w14:textId="77777777" w:rsidR="000F32B6" w:rsidRPr="00B90D61" w:rsidRDefault="000F32B6" w:rsidP="00A964A8">
            <w:pPr>
              <w:spacing w:before="60"/>
              <w:jc w:val="left"/>
              <w:rPr>
                <w:rFonts w:cs="Arial"/>
                <w:sz w:val="20"/>
              </w:rPr>
            </w:pPr>
          </w:p>
        </w:tc>
        <w:tc>
          <w:tcPr>
            <w:tcW w:w="4233" w:type="dxa"/>
            <w:tcBorders>
              <w:top w:val="single" w:sz="12" w:space="0" w:color="auto"/>
            </w:tcBorders>
            <w:shd w:val="clear" w:color="auto" w:fill="FFFFFF"/>
          </w:tcPr>
          <w:p w14:paraId="754CCD9B" w14:textId="77777777" w:rsidR="000F32B6" w:rsidRPr="00B90D61" w:rsidRDefault="000F32B6" w:rsidP="00A964A8">
            <w:pPr>
              <w:pStyle w:val="Paragraphedeliste"/>
              <w:numPr>
                <w:ilvl w:val="0"/>
                <w:numId w:val="56"/>
              </w:numPr>
              <w:spacing w:before="60"/>
              <w:ind w:left="306" w:hanging="306"/>
              <w:contextualSpacing w:val="0"/>
              <w:jc w:val="left"/>
              <w:rPr>
                <w:rFonts w:cs="Arial"/>
                <w:sz w:val="20"/>
              </w:rPr>
            </w:pPr>
            <w:r w:rsidRPr="00B90D61">
              <w:rPr>
                <w:rFonts w:cs="Arial"/>
                <w:sz w:val="20"/>
              </w:rPr>
              <w:t>Vérifier la possibilité de cristalliser la DGC ou la possibilité de faire un gel successoral.</w:t>
            </w:r>
          </w:p>
          <w:p w14:paraId="1E78A175" w14:textId="77777777" w:rsidR="000F32B6" w:rsidRPr="00B90D61" w:rsidRDefault="000F32B6" w:rsidP="00A964A8">
            <w:pPr>
              <w:pStyle w:val="Paragraphedeliste"/>
              <w:numPr>
                <w:ilvl w:val="0"/>
                <w:numId w:val="56"/>
              </w:numPr>
              <w:spacing w:before="60"/>
              <w:ind w:left="306" w:hanging="306"/>
              <w:contextualSpacing w:val="0"/>
              <w:jc w:val="left"/>
              <w:rPr>
                <w:rFonts w:cs="Arial"/>
                <w:sz w:val="20"/>
              </w:rPr>
            </w:pPr>
            <w:r w:rsidRPr="00B90D61">
              <w:rPr>
                <w:rFonts w:cs="Arial"/>
                <w:sz w:val="20"/>
              </w:rPr>
              <w:t>Si non, pensez aux possibilités de «</w:t>
            </w:r>
            <w:r>
              <w:rPr>
                <w:rFonts w:cs="Arial"/>
                <w:sz w:val="20"/>
              </w:rPr>
              <w:t> </w:t>
            </w:r>
            <w:r w:rsidRPr="00B90D61">
              <w:rPr>
                <w:rFonts w:cs="Arial"/>
                <w:sz w:val="20"/>
              </w:rPr>
              <w:t>purification</w:t>
            </w:r>
            <w:r>
              <w:rPr>
                <w:rFonts w:cs="Arial"/>
                <w:sz w:val="20"/>
              </w:rPr>
              <w:t> </w:t>
            </w:r>
            <w:r w:rsidRPr="00B90D61">
              <w:rPr>
                <w:rFonts w:cs="Arial"/>
                <w:sz w:val="20"/>
              </w:rPr>
              <w:t>».</w:t>
            </w:r>
          </w:p>
          <w:p w14:paraId="14D6B995" w14:textId="77777777" w:rsidR="000F32B6" w:rsidRPr="00DA0655" w:rsidRDefault="000F32B6" w:rsidP="00A964A8">
            <w:pPr>
              <w:spacing w:before="60"/>
              <w:jc w:val="left"/>
              <w:rPr>
                <w:rFonts w:cs="Arial"/>
                <w:sz w:val="20"/>
              </w:rPr>
            </w:pPr>
            <w:r w:rsidRPr="00DA0655">
              <w:rPr>
                <w:rFonts w:cs="Arial"/>
                <w:sz w:val="20"/>
                <w:u w:val="single"/>
              </w:rPr>
              <w:t>Référence </w:t>
            </w:r>
            <w:r w:rsidRPr="00DA0655">
              <w:rPr>
                <w:rFonts w:cs="Arial"/>
                <w:sz w:val="20"/>
              </w:rPr>
              <w:t>: Paragraphe 110.6(2.1) de la Loi</w:t>
            </w:r>
          </w:p>
        </w:tc>
      </w:tr>
      <w:tr w:rsidR="000F32B6" w:rsidRPr="00B90D61" w14:paraId="5BA03661" w14:textId="77777777" w:rsidTr="00A964A8">
        <w:trPr>
          <w:cantSplit/>
          <w:trHeight w:val="553"/>
        </w:trPr>
        <w:tc>
          <w:tcPr>
            <w:tcW w:w="540" w:type="dxa"/>
            <w:shd w:val="clear" w:color="auto" w:fill="FFFFFF"/>
          </w:tcPr>
          <w:p w14:paraId="15756814" w14:textId="77777777" w:rsidR="000F32B6" w:rsidRPr="00B90D61" w:rsidRDefault="000F32B6" w:rsidP="00A964A8">
            <w:pPr>
              <w:spacing w:before="60"/>
              <w:jc w:val="left"/>
              <w:rPr>
                <w:rFonts w:cs="Arial"/>
                <w:sz w:val="20"/>
              </w:rPr>
            </w:pPr>
            <w:r w:rsidRPr="00B90D61">
              <w:rPr>
                <w:rFonts w:cs="Arial"/>
                <w:sz w:val="20"/>
              </w:rPr>
              <w:t>2.</w:t>
            </w:r>
          </w:p>
        </w:tc>
        <w:tc>
          <w:tcPr>
            <w:tcW w:w="3686" w:type="dxa"/>
            <w:shd w:val="clear" w:color="auto" w:fill="FFFFFF"/>
          </w:tcPr>
          <w:p w14:paraId="54267220" w14:textId="77777777" w:rsidR="000F32B6" w:rsidRPr="00B90D61" w:rsidRDefault="000F32B6" w:rsidP="00A964A8">
            <w:pPr>
              <w:spacing w:before="60"/>
              <w:ind w:left="-10" w:firstLine="10"/>
              <w:jc w:val="left"/>
              <w:rPr>
                <w:rFonts w:cs="Arial"/>
                <w:sz w:val="20"/>
              </w:rPr>
            </w:pPr>
            <w:r w:rsidRPr="00B90D61">
              <w:rPr>
                <w:rFonts w:cs="Arial"/>
                <w:sz w:val="20"/>
              </w:rPr>
              <w:t>Existe-t-il plusieurs actionnaires au sein de la société?</w:t>
            </w:r>
          </w:p>
        </w:tc>
        <w:tc>
          <w:tcPr>
            <w:tcW w:w="466" w:type="dxa"/>
            <w:gridSpan w:val="3"/>
            <w:shd w:val="clear" w:color="auto" w:fill="FFFFFF"/>
          </w:tcPr>
          <w:p w14:paraId="61F50B91" w14:textId="77777777" w:rsidR="000F32B6" w:rsidRPr="00B90D61" w:rsidRDefault="000F32B6" w:rsidP="00A964A8">
            <w:pPr>
              <w:spacing w:before="60"/>
              <w:jc w:val="left"/>
              <w:rPr>
                <w:rFonts w:cs="Arial"/>
                <w:sz w:val="20"/>
              </w:rPr>
            </w:pPr>
          </w:p>
        </w:tc>
        <w:tc>
          <w:tcPr>
            <w:tcW w:w="431" w:type="dxa"/>
            <w:shd w:val="clear" w:color="auto" w:fill="FFFFFF"/>
          </w:tcPr>
          <w:p w14:paraId="10C9A0A1" w14:textId="77777777" w:rsidR="000F32B6" w:rsidRPr="00B90D61" w:rsidRDefault="000F32B6" w:rsidP="00A964A8">
            <w:pPr>
              <w:spacing w:before="60"/>
              <w:jc w:val="left"/>
              <w:rPr>
                <w:rFonts w:cs="Arial"/>
                <w:sz w:val="20"/>
              </w:rPr>
            </w:pPr>
          </w:p>
        </w:tc>
        <w:tc>
          <w:tcPr>
            <w:tcW w:w="4233" w:type="dxa"/>
            <w:shd w:val="clear" w:color="auto" w:fill="FFFFFF"/>
          </w:tcPr>
          <w:p w14:paraId="222409FF" w14:textId="77777777" w:rsidR="000F32B6" w:rsidRPr="00B90D61" w:rsidRDefault="000F32B6" w:rsidP="00A964A8">
            <w:pPr>
              <w:pStyle w:val="Paragraphedeliste"/>
              <w:numPr>
                <w:ilvl w:val="0"/>
                <w:numId w:val="56"/>
              </w:numPr>
              <w:spacing w:before="60"/>
              <w:ind w:left="306" w:hanging="306"/>
              <w:contextualSpacing w:val="0"/>
              <w:jc w:val="left"/>
              <w:rPr>
                <w:rFonts w:cs="Arial"/>
                <w:sz w:val="20"/>
              </w:rPr>
            </w:pPr>
            <w:r w:rsidRPr="00B90D61">
              <w:rPr>
                <w:rFonts w:cs="Arial"/>
                <w:sz w:val="20"/>
              </w:rPr>
              <w:t>Obtenir une copie de la convention entre actionnaires ou de la convention d’achat/vente. Si ces documents sont non existants, informez votre client de leur utilité.</w:t>
            </w:r>
          </w:p>
        </w:tc>
      </w:tr>
      <w:tr w:rsidR="000F32B6" w:rsidRPr="00B90D61" w14:paraId="710E8353" w14:textId="77777777" w:rsidTr="00A964A8">
        <w:trPr>
          <w:cantSplit/>
          <w:trHeight w:val="823"/>
        </w:trPr>
        <w:tc>
          <w:tcPr>
            <w:tcW w:w="540" w:type="dxa"/>
            <w:shd w:val="clear" w:color="auto" w:fill="FFFFFF"/>
          </w:tcPr>
          <w:p w14:paraId="2C5310AA" w14:textId="77777777" w:rsidR="000F32B6" w:rsidRPr="00B90D61" w:rsidRDefault="000F32B6" w:rsidP="00A964A8">
            <w:pPr>
              <w:spacing w:before="60"/>
              <w:jc w:val="left"/>
              <w:rPr>
                <w:rFonts w:cs="Arial"/>
                <w:sz w:val="20"/>
              </w:rPr>
            </w:pPr>
            <w:r w:rsidRPr="00B90D61">
              <w:rPr>
                <w:rFonts w:cs="Arial"/>
                <w:sz w:val="20"/>
              </w:rPr>
              <w:t>3.</w:t>
            </w:r>
          </w:p>
        </w:tc>
        <w:tc>
          <w:tcPr>
            <w:tcW w:w="3686" w:type="dxa"/>
            <w:shd w:val="clear" w:color="auto" w:fill="FFFFFF"/>
          </w:tcPr>
          <w:p w14:paraId="09B3130B" w14:textId="77777777" w:rsidR="000F32B6" w:rsidRPr="00B90D61" w:rsidRDefault="000F32B6" w:rsidP="00A964A8">
            <w:pPr>
              <w:spacing w:before="60"/>
              <w:jc w:val="left"/>
              <w:rPr>
                <w:rFonts w:cs="Arial"/>
                <w:sz w:val="20"/>
              </w:rPr>
            </w:pPr>
            <w:r w:rsidRPr="00B90D61">
              <w:rPr>
                <w:rFonts w:cs="Arial"/>
                <w:sz w:val="20"/>
              </w:rPr>
              <w:t>Une convention entre actionnaires a-t-elle été signée avant le 26 avril 1995?</w:t>
            </w:r>
          </w:p>
          <w:p w14:paraId="35EE32D6" w14:textId="77777777" w:rsidR="000F32B6" w:rsidRPr="00B90D61" w:rsidRDefault="000F32B6" w:rsidP="00A964A8">
            <w:pPr>
              <w:spacing w:before="60"/>
              <w:ind w:left="-10" w:firstLine="10"/>
              <w:jc w:val="left"/>
              <w:rPr>
                <w:rFonts w:cs="Arial"/>
                <w:sz w:val="20"/>
              </w:rPr>
            </w:pPr>
            <w:r w:rsidRPr="00B90D61">
              <w:rPr>
                <w:rFonts w:cs="Arial"/>
                <w:sz w:val="20"/>
              </w:rPr>
              <w:t>Des polices d’assurance sur la vie des actionnaires ont-elles été souscrites par la société avant le 26 avril 1995?</w:t>
            </w:r>
          </w:p>
        </w:tc>
        <w:tc>
          <w:tcPr>
            <w:tcW w:w="466" w:type="dxa"/>
            <w:gridSpan w:val="3"/>
            <w:shd w:val="clear" w:color="auto" w:fill="FFFFFF"/>
          </w:tcPr>
          <w:p w14:paraId="0E210B2B" w14:textId="77777777" w:rsidR="000F32B6" w:rsidRPr="00B90D61" w:rsidRDefault="000F32B6" w:rsidP="00A964A8">
            <w:pPr>
              <w:spacing w:before="60"/>
              <w:jc w:val="left"/>
              <w:rPr>
                <w:rFonts w:cs="Arial"/>
                <w:sz w:val="20"/>
              </w:rPr>
            </w:pPr>
          </w:p>
        </w:tc>
        <w:tc>
          <w:tcPr>
            <w:tcW w:w="431" w:type="dxa"/>
            <w:shd w:val="clear" w:color="auto" w:fill="FFFFFF"/>
          </w:tcPr>
          <w:p w14:paraId="24B638C7" w14:textId="77777777" w:rsidR="000F32B6" w:rsidRPr="00B90D61" w:rsidRDefault="000F32B6" w:rsidP="00A964A8">
            <w:pPr>
              <w:spacing w:before="60"/>
              <w:jc w:val="left"/>
              <w:rPr>
                <w:rFonts w:cs="Arial"/>
                <w:sz w:val="20"/>
              </w:rPr>
            </w:pPr>
          </w:p>
        </w:tc>
        <w:tc>
          <w:tcPr>
            <w:tcW w:w="4233" w:type="dxa"/>
            <w:shd w:val="clear" w:color="auto" w:fill="FFFFFF"/>
          </w:tcPr>
          <w:p w14:paraId="7DAD010E" w14:textId="77777777" w:rsidR="000F32B6" w:rsidRPr="00B90D61" w:rsidRDefault="000F32B6" w:rsidP="00A964A8">
            <w:pPr>
              <w:pStyle w:val="Paragraphedeliste"/>
              <w:numPr>
                <w:ilvl w:val="0"/>
                <w:numId w:val="56"/>
              </w:numPr>
              <w:spacing w:before="60"/>
              <w:ind w:left="306" w:hanging="306"/>
              <w:contextualSpacing w:val="0"/>
              <w:jc w:val="left"/>
              <w:rPr>
                <w:rFonts w:cs="Arial"/>
                <w:sz w:val="20"/>
              </w:rPr>
            </w:pPr>
            <w:r w:rsidRPr="00B90D61">
              <w:rPr>
                <w:rFonts w:cs="Arial"/>
                <w:sz w:val="20"/>
              </w:rPr>
              <w:t>Si oui, attention aux règles transitoires permettant de ne pas limiter le montant du report de PC pour l’actionnaire décédé lorsque le dividende au rachat des actions provient d’un CDC.</w:t>
            </w:r>
          </w:p>
        </w:tc>
      </w:tr>
      <w:tr w:rsidR="000F32B6" w:rsidRPr="00B90D61" w14:paraId="59EF4A7E" w14:textId="77777777" w:rsidTr="00A964A8">
        <w:trPr>
          <w:cantSplit/>
          <w:trHeight w:val="643"/>
        </w:trPr>
        <w:tc>
          <w:tcPr>
            <w:tcW w:w="540" w:type="dxa"/>
            <w:shd w:val="clear" w:color="auto" w:fill="FFFFFF"/>
          </w:tcPr>
          <w:p w14:paraId="54D0F020" w14:textId="77777777" w:rsidR="000F32B6" w:rsidRPr="00B90D61" w:rsidRDefault="000F32B6" w:rsidP="00A964A8">
            <w:pPr>
              <w:spacing w:before="60"/>
              <w:jc w:val="left"/>
              <w:rPr>
                <w:rFonts w:cs="Arial"/>
                <w:sz w:val="20"/>
              </w:rPr>
            </w:pPr>
            <w:r w:rsidRPr="00B90D61">
              <w:rPr>
                <w:rFonts w:cs="Arial"/>
                <w:sz w:val="20"/>
              </w:rPr>
              <w:t>4.</w:t>
            </w:r>
          </w:p>
        </w:tc>
        <w:tc>
          <w:tcPr>
            <w:tcW w:w="3686" w:type="dxa"/>
            <w:shd w:val="clear" w:color="auto" w:fill="FFFFFF"/>
          </w:tcPr>
          <w:p w14:paraId="6E98E7E5" w14:textId="77777777" w:rsidR="000F32B6" w:rsidRPr="00B90D61" w:rsidRDefault="000F32B6" w:rsidP="00A964A8">
            <w:pPr>
              <w:spacing w:before="60"/>
              <w:jc w:val="left"/>
              <w:rPr>
                <w:rFonts w:cs="Arial"/>
                <w:sz w:val="20"/>
              </w:rPr>
            </w:pPr>
            <w:r w:rsidRPr="00B90D61">
              <w:rPr>
                <w:rFonts w:cs="Arial"/>
                <w:sz w:val="20"/>
              </w:rPr>
              <w:t xml:space="preserve">Est-ce que la société </w:t>
            </w:r>
            <w:proofErr w:type="gramStart"/>
            <w:r w:rsidRPr="00B90D61">
              <w:rPr>
                <w:rFonts w:cs="Arial"/>
                <w:sz w:val="20"/>
              </w:rPr>
              <w:t>a</w:t>
            </w:r>
            <w:proofErr w:type="gramEnd"/>
            <w:r w:rsidRPr="00B90D61">
              <w:rPr>
                <w:rFonts w:cs="Arial"/>
                <w:sz w:val="20"/>
              </w:rPr>
              <w:t xml:space="preserve"> un CDC disponible suite à la disposition de placements et autres actifs?</w:t>
            </w:r>
          </w:p>
        </w:tc>
        <w:tc>
          <w:tcPr>
            <w:tcW w:w="466" w:type="dxa"/>
            <w:gridSpan w:val="3"/>
            <w:shd w:val="clear" w:color="auto" w:fill="FFFFFF"/>
          </w:tcPr>
          <w:p w14:paraId="7B052816" w14:textId="77777777" w:rsidR="000F32B6" w:rsidRPr="00B90D61" w:rsidRDefault="000F32B6" w:rsidP="00A964A8">
            <w:pPr>
              <w:spacing w:before="60"/>
              <w:jc w:val="left"/>
              <w:rPr>
                <w:rFonts w:cs="Arial"/>
                <w:sz w:val="20"/>
              </w:rPr>
            </w:pPr>
          </w:p>
        </w:tc>
        <w:tc>
          <w:tcPr>
            <w:tcW w:w="431" w:type="dxa"/>
            <w:shd w:val="clear" w:color="auto" w:fill="FFFFFF"/>
          </w:tcPr>
          <w:p w14:paraId="0FDFC36A" w14:textId="77777777" w:rsidR="000F32B6" w:rsidRPr="00B90D61" w:rsidRDefault="000F32B6" w:rsidP="00A964A8">
            <w:pPr>
              <w:spacing w:before="60"/>
              <w:jc w:val="left"/>
              <w:rPr>
                <w:rFonts w:cs="Arial"/>
                <w:sz w:val="20"/>
              </w:rPr>
            </w:pPr>
          </w:p>
        </w:tc>
        <w:tc>
          <w:tcPr>
            <w:tcW w:w="4233" w:type="dxa"/>
            <w:shd w:val="clear" w:color="auto" w:fill="FFFFFF"/>
          </w:tcPr>
          <w:p w14:paraId="165870E2" w14:textId="77777777" w:rsidR="000F32B6" w:rsidRPr="00B90D61" w:rsidRDefault="000F32B6" w:rsidP="00A964A8">
            <w:pPr>
              <w:pStyle w:val="Paragraphedeliste"/>
              <w:numPr>
                <w:ilvl w:val="0"/>
                <w:numId w:val="56"/>
              </w:numPr>
              <w:spacing w:before="60"/>
              <w:ind w:left="306" w:hanging="306"/>
              <w:contextualSpacing w:val="0"/>
              <w:jc w:val="left"/>
              <w:rPr>
                <w:rFonts w:cs="Arial"/>
                <w:sz w:val="20"/>
              </w:rPr>
            </w:pPr>
            <w:r w:rsidRPr="00B90D61">
              <w:rPr>
                <w:rFonts w:cs="Arial"/>
                <w:sz w:val="20"/>
              </w:rPr>
              <w:t>Possibilité de faire un choix de CDC et de verser un dividende libre d’impôt.</w:t>
            </w:r>
          </w:p>
        </w:tc>
      </w:tr>
      <w:tr w:rsidR="000F32B6" w:rsidRPr="00B90D61" w14:paraId="65476A47" w14:textId="77777777" w:rsidTr="00A964A8">
        <w:trPr>
          <w:cantSplit/>
          <w:trHeight w:val="1102"/>
        </w:trPr>
        <w:tc>
          <w:tcPr>
            <w:tcW w:w="540" w:type="dxa"/>
            <w:shd w:val="clear" w:color="auto" w:fill="FFFFFF"/>
          </w:tcPr>
          <w:p w14:paraId="4C09AD0C" w14:textId="77777777" w:rsidR="000F32B6" w:rsidRPr="00B90D61" w:rsidRDefault="000F32B6" w:rsidP="00A964A8">
            <w:pPr>
              <w:spacing w:before="60"/>
              <w:jc w:val="left"/>
              <w:rPr>
                <w:rFonts w:cs="Arial"/>
                <w:sz w:val="20"/>
              </w:rPr>
            </w:pPr>
            <w:r w:rsidRPr="00B90D61">
              <w:rPr>
                <w:rFonts w:cs="Arial"/>
                <w:sz w:val="20"/>
              </w:rPr>
              <w:t>5.</w:t>
            </w:r>
          </w:p>
        </w:tc>
        <w:tc>
          <w:tcPr>
            <w:tcW w:w="3686" w:type="dxa"/>
            <w:shd w:val="clear" w:color="auto" w:fill="FFFFFF"/>
          </w:tcPr>
          <w:p w14:paraId="2A408711" w14:textId="77777777" w:rsidR="000F32B6" w:rsidRPr="00B90D61" w:rsidRDefault="000F32B6" w:rsidP="00A964A8">
            <w:pPr>
              <w:spacing w:before="60"/>
              <w:jc w:val="left"/>
              <w:rPr>
                <w:rFonts w:cs="Arial"/>
                <w:sz w:val="20"/>
              </w:rPr>
            </w:pPr>
            <w:r w:rsidRPr="00B90D61">
              <w:rPr>
                <w:rFonts w:cs="Arial"/>
                <w:sz w:val="20"/>
              </w:rPr>
              <w:t>Est-ce que le mode de rémunération (combinaison salaire-dividende) des actionnaires-dirigeants est adéquat?</w:t>
            </w:r>
          </w:p>
        </w:tc>
        <w:tc>
          <w:tcPr>
            <w:tcW w:w="466" w:type="dxa"/>
            <w:gridSpan w:val="3"/>
            <w:shd w:val="clear" w:color="auto" w:fill="FFFFFF"/>
          </w:tcPr>
          <w:p w14:paraId="088A6BA0" w14:textId="77777777" w:rsidR="000F32B6" w:rsidRPr="00B90D61" w:rsidRDefault="000F32B6" w:rsidP="00A964A8">
            <w:pPr>
              <w:spacing w:before="60"/>
              <w:jc w:val="left"/>
              <w:rPr>
                <w:rFonts w:cs="Arial"/>
                <w:sz w:val="20"/>
              </w:rPr>
            </w:pPr>
          </w:p>
        </w:tc>
        <w:tc>
          <w:tcPr>
            <w:tcW w:w="431" w:type="dxa"/>
            <w:shd w:val="clear" w:color="auto" w:fill="FFFFFF"/>
          </w:tcPr>
          <w:p w14:paraId="414F8170" w14:textId="77777777" w:rsidR="000F32B6" w:rsidRPr="00B90D61" w:rsidRDefault="000F32B6" w:rsidP="00A964A8">
            <w:pPr>
              <w:spacing w:before="60"/>
              <w:jc w:val="left"/>
              <w:rPr>
                <w:rFonts w:cs="Arial"/>
                <w:sz w:val="20"/>
              </w:rPr>
            </w:pPr>
          </w:p>
        </w:tc>
        <w:tc>
          <w:tcPr>
            <w:tcW w:w="4233" w:type="dxa"/>
            <w:shd w:val="clear" w:color="auto" w:fill="FFFFFF"/>
          </w:tcPr>
          <w:p w14:paraId="222574E4" w14:textId="77777777" w:rsidR="000F32B6" w:rsidRPr="00B90D61" w:rsidRDefault="000F32B6" w:rsidP="00A964A8">
            <w:pPr>
              <w:spacing w:before="60"/>
              <w:jc w:val="left"/>
              <w:rPr>
                <w:rFonts w:cs="Arial"/>
                <w:sz w:val="20"/>
              </w:rPr>
            </w:pPr>
            <w:r w:rsidRPr="00B90D61">
              <w:rPr>
                <w:rFonts w:cs="Arial"/>
                <w:sz w:val="20"/>
              </w:rPr>
              <w:t>Discuter avec le client des éléments suivants :</w:t>
            </w:r>
          </w:p>
          <w:p w14:paraId="12020215" w14:textId="77777777" w:rsidR="000F32B6" w:rsidRPr="00B90D61" w:rsidRDefault="000F32B6" w:rsidP="00A964A8">
            <w:pPr>
              <w:pStyle w:val="Paragraphedeliste"/>
              <w:numPr>
                <w:ilvl w:val="0"/>
                <w:numId w:val="56"/>
              </w:numPr>
              <w:spacing w:before="60"/>
              <w:ind w:left="306" w:hanging="306"/>
              <w:contextualSpacing w:val="0"/>
              <w:jc w:val="left"/>
              <w:rPr>
                <w:rFonts w:cs="Arial"/>
                <w:sz w:val="20"/>
              </w:rPr>
            </w:pPr>
            <w:r w:rsidRPr="00B90D61">
              <w:rPr>
                <w:rFonts w:cs="Arial"/>
                <w:sz w:val="20"/>
              </w:rPr>
              <w:t>Contributions au REER;</w:t>
            </w:r>
          </w:p>
          <w:p w14:paraId="72169C65" w14:textId="77777777" w:rsidR="000F32B6" w:rsidRPr="00B90D61" w:rsidRDefault="000F32B6" w:rsidP="00A964A8">
            <w:pPr>
              <w:pStyle w:val="Paragraphedeliste"/>
              <w:numPr>
                <w:ilvl w:val="0"/>
                <w:numId w:val="56"/>
              </w:numPr>
              <w:spacing w:before="60"/>
              <w:ind w:left="306" w:hanging="306"/>
              <w:contextualSpacing w:val="0"/>
              <w:jc w:val="left"/>
              <w:rPr>
                <w:rFonts w:cs="Arial"/>
                <w:sz w:val="20"/>
              </w:rPr>
            </w:pPr>
            <w:r w:rsidRPr="00B90D61">
              <w:rPr>
                <w:rFonts w:cs="Arial"/>
                <w:sz w:val="20"/>
              </w:rPr>
              <w:t>Contributions au RRQ;</w:t>
            </w:r>
          </w:p>
          <w:p w14:paraId="687AB471" w14:textId="77777777" w:rsidR="000F32B6" w:rsidRPr="00B90D61" w:rsidRDefault="000F32B6" w:rsidP="00A964A8">
            <w:pPr>
              <w:pStyle w:val="Paragraphedeliste"/>
              <w:numPr>
                <w:ilvl w:val="0"/>
                <w:numId w:val="56"/>
              </w:numPr>
              <w:spacing w:before="60"/>
              <w:ind w:left="306" w:hanging="306"/>
              <w:contextualSpacing w:val="0"/>
              <w:jc w:val="left"/>
              <w:rPr>
                <w:rFonts w:cs="Arial"/>
                <w:sz w:val="20"/>
              </w:rPr>
            </w:pPr>
            <w:r w:rsidRPr="00B90D61">
              <w:rPr>
                <w:rFonts w:cs="Arial"/>
                <w:sz w:val="20"/>
              </w:rPr>
              <w:t>Annulation des avances au bilan;</w:t>
            </w:r>
          </w:p>
          <w:p w14:paraId="466946AA" w14:textId="77777777" w:rsidR="000F32B6" w:rsidRPr="00B90D61" w:rsidRDefault="000F32B6" w:rsidP="00A964A8">
            <w:pPr>
              <w:pStyle w:val="Paragraphedeliste"/>
              <w:numPr>
                <w:ilvl w:val="0"/>
                <w:numId w:val="56"/>
              </w:numPr>
              <w:spacing w:before="60"/>
              <w:ind w:left="306" w:hanging="306"/>
              <w:contextualSpacing w:val="0"/>
              <w:jc w:val="left"/>
              <w:rPr>
                <w:rFonts w:cs="Arial"/>
                <w:sz w:val="20"/>
              </w:rPr>
            </w:pPr>
            <w:r w:rsidRPr="00B90D61">
              <w:rPr>
                <w:rFonts w:cs="Arial"/>
                <w:sz w:val="20"/>
              </w:rPr>
              <w:t>Déductibilité des intérêts, IMRTDD ou IMRTDND, PNCP, CRTG;</w:t>
            </w:r>
          </w:p>
          <w:p w14:paraId="4FC8CC03" w14:textId="77777777" w:rsidR="000F32B6" w:rsidRPr="00B90D61" w:rsidRDefault="000F32B6" w:rsidP="00A964A8">
            <w:pPr>
              <w:pStyle w:val="Paragraphedeliste"/>
              <w:numPr>
                <w:ilvl w:val="0"/>
                <w:numId w:val="56"/>
              </w:numPr>
              <w:spacing w:before="60"/>
              <w:ind w:left="306" w:hanging="306"/>
              <w:contextualSpacing w:val="0"/>
              <w:jc w:val="left"/>
              <w:rPr>
                <w:rFonts w:cs="Arial"/>
                <w:sz w:val="20"/>
              </w:rPr>
            </w:pPr>
            <w:r w:rsidRPr="00B90D61">
              <w:rPr>
                <w:rFonts w:cs="Arial"/>
                <w:sz w:val="20"/>
              </w:rPr>
              <w:t>Taux d’imposition de la société.</w:t>
            </w:r>
          </w:p>
        </w:tc>
      </w:tr>
      <w:tr w:rsidR="000F32B6" w:rsidRPr="00B90D61" w14:paraId="71750EB1" w14:textId="77777777" w:rsidTr="00A964A8">
        <w:trPr>
          <w:cantSplit/>
          <w:trHeight w:val="1093"/>
        </w:trPr>
        <w:tc>
          <w:tcPr>
            <w:tcW w:w="540" w:type="dxa"/>
            <w:shd w:val="clear" w:color="auto" w:fill="FFFFFF"/>
          </w:tcPr>
          <w:p w14:paraId="7FC501CD" w14:textId="77777777" w:rsidR="000F32B6" w:rsidRPr="00B90D61" w:rsidRDefault="000F32B6" w:rsidP="00A964A8">
            <w:pPr>
              <w:spacing w:before="60"/>
              <w:jc w:val="left"/>
              <w:rPr>
                <w:rFonts w:cs="Arial"/>
                <w:sz w:val="20"/>
              </w:rPr>
            </w:pPr>
            <w:r w:rsidRPr="00B90D61">
              <w:rPr>
                <w:rFonts w:cs="Arial"/>
                <w:sz w:val="20"/>
              </w:rPr>
              <w:t>6.</w:t>
            </w:r>
          </w:p>
        </w:tc>
        <w:tc>
          <w:tcPr>
            <w:tcW w:w="3686" w:type="dxa"/>
            <w:shd w:val="clear" w:color="auto" w:fill="FFFFFF"/>
          </w:tcPr>
          <w:p w14:paraId="43E317C6" w14:textId="77777777" w:rsidR="000F32B6" w:rsidRPr="00B90D61" w:rsidRDefault="000F32B6" w:rsidP="00A964A8">
            <w:pPr>
              <w:spacing w:before="60"/>
              <w:ind w:left="-10" w:firstLine="10"/>
              <w:jc w:val="left"/>
              <w:rPr>
                <w:rFonts w:cs="Arial"/>
                <w:sz w:val="20"/>
              </w:rPr>
            </w:pPr>
            <w:r w:rsidRPr="00B90D61">
              <w:rPr>
                <w:rFonts w:cs="Arial"/>
                <w:sz w:val="20"/>
              </w:rPr>
              <w:t>Est-ce que d’autres alternatives au mode de rémunération pourraient être bénéfiques pour les actionnaires et les dirigeants?</w:t>
            </w:r>
          </w:p>
        </w:tc>
        <w:tc>
          <w:tcPr>
            <w:tcW w:w="466" w:type="dxa"/>
            <w:gridSpan w:val="3"/>
            <w:shd w:val="clear" w:color="auto" w:fill="FFFFFF"/>
          </w:tcPr>
          <w:p w14:paraId="7A13DBF8" w14:textId="77777777" w:rsidR="000F32B6" w:rsidRPr="00B90D61" w:rsidRDefault="000F32B6" w:rsidP="00A964A8">
            <w:pPr>
              <w:spacing w:before="60"/>
              <w:jc w:val="left"/>
              <w:rPr>
                <w:rFonts w:cs="Arial"/>
                <w:sz w:val="20"/>
              </w:rPr>
            </w:pPr>
          </w:p>
        </w:tc>
        <w:tc>
          <w:tcPr>
            <w:tcW w:w="431" w:type="dxa"/>
            <w:shd w:val="clear" w:color="auto" w:fill="FFFFFF"/>
          </w:tcPr>
          <w:p w14:paraId="66EABF83" w14:textId="77777777" w:rsidR="000F32B6" w:rsidRPr="00B90D61" w:rsidRDefault="000F32B6" w:rsidP="00A964A8">
            <w:pPr>
              <w:spacing w:before="60"/>
              <w:jc w:val="left"/>
              <w:rPr>
                <w:rFonts w:cs="Arial"/>
                <w:sz w:val="20"/>
              </w:rPr>
            </w:pPr>
          </w:p>
        </w:tc>
        <w:tc>
          <w:tcPr>
            <w:tcW w:w="4233" w:type="dxa"/>
            <w:shd w:val="clear" w:color="auto" w:fill="FFFFFF"/>
          </w:tcPr>
          <w:p w14:paraId="56C1FFB2" w14:textId="77777777" w:rsidR="000F32B6" w:rsidRPr="00B90D61" w:rsidRDefault="000F32B6" w:rsidP="00A964A8">
            <w:pPr>
              <w:pStyle w:val="Paragraphedeliste"/>
              <w:numPr>
                <w:ilvl w:val="0"/>
                <w:numId w:val="56"/>
              </w:numPr>
              <w:spacing w:before="60"/>
              <w:ind w:left="306" w:hanging="306"/>
              <w:contextualSpacing w:val="0"/>
              <w:jc w:val="left"/>
              <w:rPr>
                <w:rFonts w:cs="Arial"/>
                <w:sz w:val="20"/>
              </w:rPr>
            </w:pPr>
            <w:r w:rsidRPr="00B90D61">
              <w:rPr>
                <w:rFonts w:cs="Arial"/>
                <w:sz w:val="20"/>
              </w:rPr>
              <w:t>Automobile fournie par la société, remboursement du kilométrage, bonis de fin d’exercice (DAPE), bureau à domicile, RRI, etc.</w:t>
            </w:r>
          </w:p>
          <w:p w14:paraId="6B7B3A36" w14:textId="77777777" w:rsidR="000F32B6" w:rsidRPr="00B90D61" w:rsidRDefault="000F32B6" w:rsidP="00A964A8">
            <w:pPr>
              <w:pStyle w:val="Paragraphedeliste"/>
              <w:numPr>
                <w:ilvl w:val="0"/>
                <w:numId w:val="56"/>
              </w:numPr>
              <w:spacing w:before="60"/>
              <w:ind w:left="306" w:hanging="306"/>
              <w:contextualSpacing w:val="0"/>
              <w:jc w:val="left"/>
              <w:rPr>
                <w:rFonts w:cs="Arial"/>
                <w:sz w:val="20"/>
              </w:rPr>
            </w:pPr>
            <w:r w:rsidRPr="00B90D61">
              <w:rPr>
                <w:rFonts w:cs="Arial"/>
                <w:sz w:val="20"/>
              </w:rPr>
              <w:t>Prévoir la possibilité de verser une allocation de retraite ou une prestation consécutive au décès, le cas échéant</w:t>
            </w:r>
          </w:p>
        </w:tc>
      </w:tr>
      <w:tr w:rsidR="000F32B6" w:rsidRPr="00B90D61" w14:paraId="4808201D" w14:textId="77777777" w:rsidTr="00A964A8">
        <w:trPr>
          <w:cantSplit/>
          <w:trHeight w:val="535"/>
        </w:trPr>
        <w:tc>
          <w:tcPr>
            <w:tcW w:w="540" w:type="dxa"/>
            <w:shd w:val="clear" w:color="auto" w:fill="FFFFFF"/>
          </w:tcPr>
          <w:p w14:paraId="32C19DDA" w14:textId="77777777" w:rsidR="000F32B6" w:rsidRPr="00B90D61" w:rsidRDefault="000F32B6" w:rsidP="00A964A8">
            <w:pPr>
              <w:spacing w:before="60"/>
              <w:jc w:val="left"/>
              <w:rPr>
                <w:rFonts w:cs="Arial"/>
                <w:sz w:val="20"/>
              </w:rPr>
            </w:pPr>
            <w:r w:rsidRPr="00B90D61">
              <w:rPr>
                <w:rFonts w:cs="Arial"/>
                <w:sz w:val="20"/>
              </w:rPr>
              <w:t>7.</w:t>
            </w:r>
          </w:p>
        </w:tc>
        <w:tc>
          <w:tcPr>
            <w:tcW w:w="3686" w:type="dxa"/>
            <w:shd w:val="clear" w:color="auto" w:fill="FFFFFF"/>
          </w:tcPr>
          <w:p w14:paraId="48D19048" w14:textId="77777777" w:rsidR="000F32B6" w:rsidRPr="00B90D61" w:rsidRDefault="000F32B6" w:rsidP="00A964A8">
            <w:pPr>
              <w:spacing w:before="60"/>
              <w:jc w:val="left"/>
              <w:rPr>
                <w:rFonts w:cs="Arial"/>
                <w:sz w:val="20"/>
              </w:rPr>
            </w:pPr>
            <w:r w:rsidRPr="00B90D61">
              <w:rPr>
                <w:rFonts w:cs="Arial"/>
                <w:sz w:val="20"/>
              </w:rPr>
              <w:t>Est-ce que le client a un testament et un mandat de protection? Est-ce que ces documents sont à jour?</w:t>
            </w:r>
          </w:p>
        </w:tc>
        <w:tc>
          <w:tcPr>
            <w:tcW w:w="466" w:type="dxa"/>
            <w:gridSpan w:val="3"/>
            <w:shd w:val="clear" w:color="auto" w:fill="FFFFFF"/>
          </w:tcPr>
          <w:p w14:paraId="2A98FD10" w14:textId="77777777" w:rsidR="000F32B6" w:rsidRPr="00B90D61" w:rsidRDefault="000F32B6" w:rsidP="00A964A8">
            <w:pPr>
              <w:spacing w:before="60"/>
              <w:jc w:val="left"/>
              <w:rPr>
                <w:rFonts w:cs="Arial"/>
                <w:sz w:val="20"/>
              </w:rPr>
            </w:pPr>
          </w:p>
        </w:tc>
        <w:tc>
          <w:tcPr>
            <w:tcW w:w="431" w:type="dxa"/>
            <w:shd w:val="clear" w:color="auto" w:fill="FFFFFF"/>
          </w:tcPr>
          <w:p w14:paraId="4A311FA9" w14:textId="77777777" w:rsidR="000F32B6" w:rsidRPr="00B90D61" w:rsidRDefault="000F32B6" w:rsidP="00A964A8">
            <w:pPr>
              <w:spacing w:before="60"/>
              <w:jc w:val="left"/>
              <w:rPr>
                <w:rFonts w:cs="Arial"/>
                <w:sz w:val="20"/>
              </w:rPr>
            </w:pPr>
          </w:p>
        </w:tc>
        <w:tc>
          <w:tcPr>
            <w:tcW w:w="4233" w:type="dxa"/>
            <w:shd w:val="clear" w:color="auto" w:fill="FFFFFF"/>
          </w:tcPr>
          <w:p w14:paraId="59986FDC" w14:textId="77777777" w:rsidR="000F32B6" w:rsidRPr="00B90D61" w:rsidRDefault="000F32B6" w:rsidP="00A964A8">
            <w:pPr>
              <w:spacing w:before="60"/>
              <w:jc w:val="left"/>
              <w:rPr>
                <w:rFonts w:cs="Arial"/>
                <w:sz w:val="20"/>
              </w:rPr>
            </w:pPr>
          </w:p>
        </w:tc>
      </w:tr>
      <w:tr w:rsidR="000F32B6" w:rsidRPr="00B90D61" w14:paraId="72583FCE" w14:textId="77777777" w:rsidTr="00A964A8">
        <w:trPr>
          <w:cantSplit/>
          <w:trHeight w:val="463"/>
        </w:trPr>
        <w:tc>
          <w:tcPr>
            <w:tcW w:w="540" w:type="dxa"/>
            <w:shd w:val="clear" w:color="auto" w:fill="FFFFFF"/>
          </w:tcPr>
          <w:p w14:paraId="7AC4E687" w14:textId="77777777" w:rsidR="000F32B6" w:rsidRPr="00B90D61" w:rsidRDefault="000F32B6" w:rsidP="00A964A8">
            <w:pPr>
              <w:spacing w:before="60"/>
              <w:jc w:val="left"/>
              <w:rPr>
                <w:rFonts w:cs="Arial"/>
                <w:sz w:val="20"/>
              </w:rPr>
            </w:pPr>
            <w:r w:rsidRPr="00B90D61">
              <w:rPr>
                <w:rFonts w:cs="Arial"/>
                <w:sz w:val="20"/>
              </w:rPr>
              <w:lastRenderedPageBreak/>
              <w:t>8.</w:t>
            </w:r>
          </w:p>
        </w:tc>
        <w:tc>
          <w:tcPr>
            <w:tcW w:w="3686" w:type="dxa"/>
            <w:shd w:val="clear" w:color="auto" w:fill="FFFFFF"/>
          </w:tcPr>
          <w:p w14:paraId="6ECCBBC1" w14:textId="77777777" w:rsidR="000F32B6" w:rsidRPr="00B90D61" w:rsidRDefault="000F32B6" w:rsidP="00A964A8">
            <w:pPr>
              <w:spacing w:before="60"/>
              <w:jc w:val="left"/>
              <w:rPr>
                <w:rFonts w:cs="Arial"/>
                <w:sz w:val="20"/>
              </w:rPr>
            </w:pPr>
            <w:r w:rsidRPr="00B90D61">
              <w:rPr>
                <w:rFonts w:cs="Arial"/>
                <w:sz w:val="20"/>
              </w:rPr>
              <w:t>La structure corporative du groupe de sociétés associées est-elle maximisée? Certaines sociétés pourraient-elles être regroupées ou dissociées?</w:t>
            </w:r>
          </w:p>
        </w:tc>
        <w:tc>
          <w:tcPr>
            <w:tcW w:w="466" w:type="dxa"/>
            <w:gridSpan w:val="3"/>
            <w:shd w:val="clear" w:color="auto" w:fill="FFFFFF"/>
          </w:tcPr>
          <w:p w14:paraId="3F4BDEEA" w14:textId="77777777" w:rsidR="000F32B6" w:rsidRPr="00B90D61" w:rsidRDefault="000F32B6" w:rsidP="00A964A8">
            <w:pPr>
              <w:spacing w:before="60"/>
              <w:jc w:val="left"/>
              <w:rPr>
                <w:rFonts w:cs="Arial"/>
                <w:sz w:val="20"/>
              </w:rPr>
            </w:pPr>
          </w:p>
        </w:tc>
        <w:tc>
          <w:tcPr>
            <w:tcW w:w="431" w:type="dxa"/>
            <w:shd w:val="clear" w:color="auto" w:fill="FFFFFF"/>
          </w:tcPr>
          <w:p w14:paraId="5CB37DF7" w14:textId="77777777" w:rsidR="000F32B6" w:rsidRPr="00B90D61" w:rsidRDefault="000F32B6" w:rsidP="00A964A8">
            <w:pPr>
              <w:spacing w:before="60"/>
              <w:jc w:val="left"/>
              <w:rPr>
                <w:rFonts w:cs="Arial"/>
                <w:sz w:val="20"/>
              </w:rPr>
            </w:pPr>
          </w:p>
        </w:tc>
        <w:tc>
          <w:tcPr>
            <w:tcW w:w="4233" w:type="dxa"/>
            <w:shd w:val="clear" w:color="auto" w:fill="FFFFFF"/>
          </w:tcPr>
          <w:p w14:paraId="6CF44717" w14:textId="77777777" w:rsidR="000F32B6" w:rsidRPr="00B90D61" w:rsidRDefault="000F32B6" w:rsidP="00A964A8">
            <w:pPr>
              <w:spacing w:before="60"/>
              <w:jc w:val="left"/>
              <w:rPr>
                <w:rFonts w:cs="Arial"/>
                <w:sz w:val="20"/>
              </w:rPr>
            </w:pPr>
          </w:p>
        </w:tc>
      </w:tr>
      <w:tr w:rsidR="000F32B6" w:rsidRPr="00B90D61" w14:paraId="3335DA1F" w14:textId="77777777" w:rsidTr="00A964A8">
        <w:trPr>
          <w:cantSplit/>
          <w:trHeight w:val="247"/>
        </w:trPr>
        <w:tc>
          <w:tcPr>
            <w:tcW w:w="540" w:type="dxa"/>
            <w:shd w:val="clear" w:color="auto" w:fill="FFFFFF"/>
          </w:tcPr>
          <w:p w14:paraId="3E94A4D1" w14:textId="77777777" w:rsidR="000F32B6" w:rsidRPr="00B90D61" w:rsidRDefault="000F32B6" w:rsidP="00A964A8">
            <w:pPr>
              <w:spacing w:before="60"/>
              <w:jc w:val="left"/>
              <w:rPr>
                <w:rFonts w:cs="Arial"/>
                <w:sz w:val="20"/>
              </w:rPr>
            </w:pPr>
            <w:r w:rsidRPr="00B90D61">
              <w:rPr>
                <w:rFonts w:cs="Arial"/>
                <w:sz w:val="20"/>
              </w:rPr>
              <w:t>9.</w:t>
            </w:r>
          </w:p>
        </w:tc>
        <w:tc>
          <w:tcPr>
            <w:tcW w:w="3686" w:type="dxa"/>
            <w:shd w:val="clear" w:color="auto" w:fill="FFFFFF"/>
          </w:tcPr>
          <w:p w14:paraId="6783BDD1" w14:textId="77777777" w:rsidR="000F32B6" w:rsidRPr="00B90D61" w:rsidRDefault="000F32B6" w:rsidP="00A964A8">
            <w:pPr>
              <w:spacing w:before="60"/>
              <w:jc w:val="left"/>
              <w:rPr>
                <w:rFonts w:cs="Arial"/>
                <w:sz w:val="20"/>
              </w:rPr>
            </w:pPr>
            <w:r w:rsidRPr="00B90D61">
              <w:rPr>
                <w:rFonts w:cs="Arial"/>
                <w:sz w:val="20"/>
              </w:rPr>
              <w:t>Les actionnaires ont-ils mis sur pied un plan de relève?</w:t>
            </w:r>
          </w:p>
        </w:tc>
        <w:tc>
          <w:tcPr>
            <w:tcW w:w="466" w:type="dxa"/>
            <w:gridSpan w:val="3"/>
            <w:shd w:val="clear" w:color="auto" w:fill="FFFFFF"/>
          </w:tcPr>
          <w:p w14:paraId="4415D73D" w14:textId="77777777" w:rsidR="000F32B6" w:rsidRPr="00B90D61" w:rsidRDefault="000F32B6" w:rsidP="00A964A8">
            <w:pPr>
              <w:spacing w:before="60"/>
              <w:jc w:val="left"/>
              <w:rPr>
                <w:rFonts w:cs="Arial"/>
                <w:sz w:val="20"/>
              </w:rPr>
            </w:pPr>
          </w:p>
        </w:tc>
        <w:tc>
          <w:tcPr>
            <w:tcW w:w="431" w:type="dxa"/>
            <w:shd w:val="clear" w:color="auto" w:fill="FFFFFF"/>
          </w:tcPr>
          <w:p w14:paraId="14EF109C" w14:textId="77777777" w:rsidR="000F32B6" w:rsidRPr="00B90D61" w:rsidRDefault="000F32B6" w:rsidP="00A964A8">
            <w:pPr>
              <w:spacing w:before="60"/>
              <w:jc w:val="left"/>
              <w:rPr>
                <w:rFonts w:cs="Arial"/>
                <w:sz w:val="20"/>
              </w:rPr>
            </w:pPr>
          </w:p>
        </w:tc>
        <w:tc>
          <w:tcPr>
            <w:tcW w:w="4233" w:type="dxa"/>
            <w:shd w:val="clear" w:color="auto" w:fill="FFFFFF"/>
          </w:tcPr>
          <w:p w14:paraId="325CF528" w14:textId="77777777" w:rsidR="000F32B6" w:rsidRPr="00B90D61" w:rsidRDefault="000F32B6" w:rsidP="00A964A8">
            <w:pPr>
              <w:spacing w:before="60"/>
              <w:jc w:val="left"/>
              <w:rPr>
                <w:rFonts w:cs="Arial"/>
                <w:sz w:val="20"/>
              </w:rPr>
            </w:pPr>
          </w:p>
        </w:tc>
      </w:tr>
      <w:tr w:rsidR="000F32B6" w:rsidRPr="00B90D61" w14:paraId="008C146F" w14:textId="77777777" w:rsidTr="00A964A8">
        <w:trPr>
          <w:cantSplit/>
          <w:trHeight w:val="193"/>
        </w:trPr>
        <w:tc>
          <w:tcPr>
            <w:tcW w:w="540" w:type="dxa"/>
            <w:shd w:val="clear" w:color="auto" w:fill="FFFFFF"/>
          </w:tcPr>
          <w:p w14:paraId="33FDA1E4" w14:textId="77777777" w:rsidR="000F32B6" w:rsidRPr="00B90D61" w:rsidRDefault="000F32B6" w:rsidP="00A964A8">
            <w:pPr>
              <w:spacing w:before="60"/>
              <w:jc w:val="left"/>
              <w:rPr>
                <w:rFonts w:cs="Arial"/>
                <w:sz w:val="20"/>
              </w:rPr>
            </w:pPr>
            <w:r w:rsidRPr="00B90D61">
              <w:rPr>
                <w:rFonts w:cs="Arial"/>
                <w:sz w:val="20"/>
              </w:rPr>
              <w:t>10.</w:t>
            </w:r>
          </w:p>
        </w:tc>
        <w:tc>
          <w:tcPr>
            <w:tcW w:w="3686" w:type="dxa"/>
            <w:shd w:val="clear" w:color="auto" w:fill="FFFFFF"/>
          </w:tcPr>
          <w:p w14:paraId="24387E5F" w14:textId="77777777" w:rsidR="000F32B6" w:rsidRPr="00B90D61" w:rsidRDefault="000F32B6" w:rsidP="00A964A8">
            <w:pPr>
              <w:tabs>
                <w:tab w:val="left" w:pos="0"/>
              </w:tabs>
              <w:spacing w:before="60"/>
              <w:jc w:val="left"/>
              <w:rPr>
                <w:rFonts w:cs="Arial"/>
                <w:sz w:val="20"/>
              </w:rPr>
            </w:pPr>
            <w:r w:rsidRPr="00B90D61">
              <w:rPr>
                <w:rFonts w:cs="Arial"/>
                <w:sz w:val="20"/>
              </w:rPr>
              <w:t xml:space="preserve">Est-ce que la société peut bénéficier d’un programme d’aide fiscale actuellement disponible ou de crédits d’impôt? </w:t>
            </w:r>
          </w:p>
        </w:tc>
        <w:tc>
          <w:tcPr>
            <w:tcW w:w="466" w:type="dxa"/>
            <w:gridSpan w:val="3"/>
            <w:shd w:val="clear" w:color="auto" w:fill="FFFFFF"/>
          </w:tcPr>
          <w:p w14:paraId="2654D47C" w14:textId="77777777" w:rsidR="000F32B6" w:rsidRPr="00B90D61" w:rsidRDefault="000F32B6" w:rsidP="00A964A8">
            <w:pPr>
              <w:spacing w:before="60"/>
              <w:jc w:val="left"/>
              <w:rPr>
                <w:rFonts w:cs="Arial"/>
                <w:sz w:val="20"/>
              </w:rPr>
            </w:pPr>
          </w:p>
        </w:tc>
        <w:tc>
          <w:tcPr>
            <w:tcW w:w="431" w:type="dxa"/>
            <w:shd w:val="clear" w:color="auto" w:fill="FFFFFF"/>
          </w:tcPr>
          <w:p w14:paraId="1F6867F3" w14:textId="77777777" w:rsidR="000F32B6" w:rsidRPr="00B90D61" w:rsidRDefault="000F32B6" w:rsidP="00A964A8">
            <w:pPr>
              <w:spacing w:before="60"/>
              <w:jc w:val="left"/>
              <w:rPr>
                <w:rFonts w:cs="Arial"/>
                <w:sz w:val="20"/>
              </w:rPr>
            </w:pPr>
          </w:p>
        </w:tc>
        <w:tc>
          <w:tcPr>
            <w:tcW w:w="4233" w:type="dxa"/>
            <w:shd w:val="clear" w:color="auto" w:fill="FFFFFF"/>
          </w:tcPr>
          <w:p w14:paraId="03689306" w14:textId="77777777" w:rsidR="000F32B6" w:rsidRPr="00B90D61" w:rsidRDefault="000F32B6" w:rsidP="00A964A8">
            <w:pPr>
              <w:spacing w:before="60"/>
              <w:jc w:val="left"/>
              <w:rPr>
                <w:rFonts w:cs="Arial"/>
                <w:sz w:val="20"/>
              </w:rPr>
            </w:pPr>
            <w:r w:rsidRPr="00B90D61">
              <w:rPr>
                <w:rFonts w:cs="Arial"/>
                <w:sz w:val="20"/>
              </w:rPr>
              <w:t>Voir le site de revenu Québec :</w:t>
            </w:r>
          </w:p>
          <w:p w14:paraId="5DDCF411" w14:textId="77777777" w:rsidR="000F32B6" w:rsidRPr="00B90D61" w:rsidRDefault="000F32B6" w:rsidP="00A964A8">
            <w:pPr>
              <w:spacing w:before="60"/>
              <w:jc w:val="left"/>
              <w:rPr>
                <w:rFonts w:cs="Arial"/>
                <w:sz w:val="20"/>
              </w:rPr>
            </w:pPr>
            <w:hyperlink r:id="rId27" w:history="1">
              <w:r w:rsidRPr="00B90D61">
                <w:rPr>
                  <w:rStyle w:val="Lienhypertexte"/>
                  <w:rFonts w:cs="Arial"/>
                  <w:sz w:val="20"/>
                </w:rPr>
                <w:t>https://www.revenuquebec.ca/fr/entreprises/impots/impot-des-societes/credits-dimpot-des-societes/credits-auxquels-une-societe-peut-avoir-droit/</w:t>
              </w:r>
            </w:hyperlink>
          </w:p>
        </w:tc>
      </w:tr>
      <w:tr w:rsidR="000F32B6" w:rsidRPr="00B90D61" w14:paraId="743F1F2A" w14:textId="77777777" w:rsidTr="00A964A8">
        <w:trPr>
          <w:cantSplit/>
          <w:trHeight w:val="292"/>
        </w:trPr>
        <w:tc>
          <w:tcPr>
            <w:tcW w:w="540" w:type="dxa"/>
            <w:shd w:val="clear" w:color="auto" w:fill="FFFFFF"/>
          </w:tcPr>
          <w:p w14:paraId="18F89B27" w14:textId="77777777" w:rsidR="000F32B6" w:rsidRPr="00B90D61" w:rsidRDefault="000F32B6" w:rsidP="00A964A8">
            <w:pPr>
              <w:spacing w:before="60"/>
              <w:jc w:val="left"/>
              <w:rPr>
                <w:rFonts w:cs="Arial"/>
                <w:sz w:val="20"/>
              </w:rPr>
            </w:pPr>
            <w:r w:rsidRPr="00B90D61">
              <w:rPr>
                <w:rFonts w:cs="Arial"/>
                <w:sz w:val="20"/>
              </w:rPr>
              <w:t>11.</w:t>
            </w:r>
          </w:p>
        </w:tc>
        <w:tc>
          <w:tcPr>
            <w:tcW w:w="3686" w:type="dxa"/>
            <w:shd w:val="clear" w:color="auto" w:fill="FFFFFF"/>
          </w:tcPr>
          <w:p w14:paraId="1464DCD2" w14:textId="77777777" w:rsidR="000F32B6" w:rsidRPr="00B90D61" w:rsidRDefault="000F32B6" w:rsidP="00A964A8">
            <w:pPr>
              <w:spacing w:before="60"/>
              <w:jc w:val="left"/>
              <w:rPr>
                <w:rFonts w:cs="Arial"/>
                <w:sz w:val="20"/>
              </w:rPr>
            </w:pPr>
            <w:r w:rsidRPr="00B90D61">
              <w:rPr>
                <w:rFonts w:cs="Arial"/>
                <w:sz w:val="20"/>
              </w:rPr>
              <w:t>Est-ce que la société satisfait les exigences pour être admissible à des acomptes trimestriels plutôt que mensuels?</w:t>
            </w:r>
          </w:p>
        </w:tc>
        <w:tc>
          <w:tcPr>
            <w:tcW w:w="466" w:type="dxa"/>
            <w:gridSpan w:val="3"/>
            <w:shd w:val="clear" w:color="auto" w:fill="FFFFFF"/>
          </w:tcPr>
          <w:p w14:paraId="7C78255C" w14:textId="77777777" w:rsidR="000F32B6" w:rsidRPr="00B90D61" w:rsidRDefault="000F32B6" w:rsidP="00A964A8">
            <w:pPr>
              <w:spacing w:before="60"/>
              <w:jc w:val="left"/>
              <w:rPr>
                <w:rFonts w:cs="Arial"/>
                <w:sz w:val="20"/>
              </w:rPr>
            </w:pPr>
          </w:p>
        </w:tc>
        <w:tc>
          <w:tcPr>
            <w:tcW w:w="431" w:type="dxa"/>
            <w:shd w:val="clear" w:color="auto" w:fill="FFFFFF"/>
          </w:tcPr>
          <w:p w14:paraId="283E4467" w14:textId="77777777" w:rsidR="000F32B6" w:rsidRPr="00B90D61" w:rsidRDefault="000F32B6" w:rsidP="00A964A8">
            <w:pPr>
              <w:spacing w:before="60"/>
              <w:jc w:val="left"/>
              <w:rPr>
                <w:rFonts w:cs="Arial"/>
                <w:sz w:val="20"/>
              </w:rPr>
            </w:pPr>
          </w:p>
        </w:tc>
        <w:tc>
          <w:tcPr>
            <w:tcW w:w="4233" w:type="dxa"/>
            <w:shd w:val="clear" w:color="auto" w:fill="FFFFFF"/>
          </w:tcPr>
          <w:p w14:paraId="77D2FCF4" w14:textId="77777777" w:rsidR="000F32B6" w:rsidRPr="00B90D61" w:rsidRDefault="000F32B6" w:rsidP="00A964A8">
            <w:pPr>
              <w:spacing w:before="60"/>
              <w:jc w:val="left"/>
              <w:rPr>
                <w:rFonts w:cs="Arial"/>
                <w:sz w:val="20"/>
              </w:rPr>
            </w:pPr>
          </w:p>
        </w:tc>
      </w:tr>
    </w:tbl>
    <w:p w14:paraId="349B7848" w14:textId="77777777" w:rsidR="000F32B6" w:rsidRPr="00B90D61" w:rsidRDefault="000F32B6" w:rsidP="000F32B6">
      <w:pPr>
        <w:tabs>
          <w:tab w:val="left" w:pos="7155"/>
        </w:tabs>
        <w:spacing w:before="60"/>
        <w:rPr>
          <w:rFonts w:cs="Arial"/>
        </w:rPr>
      </w:pPr>
    </w:p>
    <w:p w14:paraId="5B95BD3D" w14:textId="77777777" w:rsidR="00396291" w:rsidRPr="00D4351D" w:rsidRDefault="00396291" w:rsidP="00C82EA9">
      <w:pPr>
        <w:rPr>
          <w:rFonts w:cs="Arial"/>
        </w:rPr>
      </w:pPr>
    </w:p>
    <w:sectPr w:rsidR="00396291" w:rsidRPr="00D4351D" w:rsidSect="000F32B6">
      <w:headerReference w:type="default" r:id="rId28"/>
      <w:footerReference w:type="default" r:id="rId29"/>
      <w:pgSz w:w="12240" w:h="15840" w:code="1"/>
      <w:pgMar w:top="1440" w:right="1440" w:bottom="1440" w:left="1440" w:header="72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1A4C96" w14:textId="77777777" w:rsidR="00095617" w:rsidRDefault="00095617">
      <w:r>
        <w:separator/>
      </w:r>
    </w:p>
  </w:endnote>
  <w:endnote w:type="continuationSeparator" w:id="0">
    <w:p w14:paraId="4BE4C6B7" w14:textId="77777777" w:rsidR="00095617" w:rsidRDefault="000956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1)">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Gras">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2E140" w14:textId="77777777" w:rsidR="006E2433" w:rsidRPr="00BD24DC" w:rsidRDefault="006E2433" w:rsidP="00D5009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E03D37" w14:textId="77777777" w:rsidR="00095617" w:rsidRDefault="00095617">
    <w:pPr>
      <w:pStyle w:val="Pieddepage"/>
      <w:pBdr>
        <w:top w:val="single" w:sz="8" w:space="1" w:color="auto"/>
      </w:pBdr>
      <w:rPr>
        <w:sz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4A0" w:firstRow="1" w:lastRow="0" w:firstColumn="1" w:lastColumn="0" w:noHBand="0" w:noVBand="1"/>
    </w:tblPr>
    <w:tblGrid>
      <w:gridCol w:w="6912"/>
      <w:gridCol w:w="2588"/>
    </w:tblGrid>
    <w:tr w:rsidR="000B1F2A" w:rsidRPr="00C05A88" w14:paraId="46D4D97C" w14:textId="77777777" w:rsidTr="00FD5A46">
      <w:tc>
        <w:tcPr>
          <w:tcW w:w="6912" w:type="dxa"/>
          <w:shd w:val="clear" w:color="auto" w:fill="auto"/>
        </w:tcPr>
        <w:p w14:paraId="5A8D9FFB" w14:textId="77777777" w:rsidR="000B1F2A" w:rsidRPr="00C05A88" w:rsidRDefault="000B1F2A" w:rsidP="00E66B33">
          <w:pPr>
            <w:tabs>
              <w:tab w:val="right" w:pos="9360"/>
            </w:tabs>
            <w:spacing w:before="40"/>
            <w:rPr>
              <w:sz w:val="20"/>
              <w:szCs w:val="18"/>
            </w:rPr>
          </w:pPr>
          <w:r w:rsidRPr="00C05A88">
            <w:rPr>
              <w:sz w:val="20"/>
              <w:szCs w:val="18"/>
            </w:rPr>
            <w:t>© Ordre des CPA du Québec. Tous droits réservés.</w:t>
          </w:r>
        </w:p>
      </w:tc>
      <w:tc>
        <w:tcPr>
          <w:tcW w:w="2588" w:type="dxa"/>
          <w:shd w:val="clear" w:color="auto" w:fill="auto"/>
        </w:tcPr>
        <w:p w14:paraId="063F560D" w14:textId="3ED1F1CC" w:rsidR="000B1F2A" w:rsidRPr="00C05A88" w:rsidRDefault="000B1F2A" w:rsidP="00E66B33">
          <w:pPr>
            <w:tabs>
              <w:tab w:val="right" w:pos="9360"/>
            </w:tabs>
            <w:spacing w:before="40"/>
            <w:jc w:val="right"/>
            <w:rPr>
              <w:smallCaps/>
              <w:sz w:val="20"/>
              <w:szCs w:val="18"/>
            </w:rPr>
          </w:pPr>
        </w:p>
      </w:tc>
    </w:tr>
    <w:tr w:rsidR="000B1F2A" w:rsidRPr="00C05A88" w14:paraId="2D05BBC1" w14:textId="77777777" w:rsidTr="00FD5A46">
      <w:tc>
        <w:tcPr>
          <w:tcW w:w="6912" w:type="dxa"/>
          <w:shd w:val="clear" w:color="auto" w:fill="auto"/>
        </w:tcPr>
        <w:p w14:paraId="6EA83CB1" w14:textId="77777777" w:rsidR="000B1F2A" w:rsidRPr="00C05A88" w:rsidRDefault="000B1F2A" w:rsidP="00E66B33">
          <w:pPr>
            <w:tabs>
              <w:tab w:val="right" w:pos="9360"/>
            </w:tabs>
            <w:rPr>
              <w:sz w:val="20"/>
              <w:szCs w:val="18"/>
            </w:rPr>
          </w:pPr>
          <w:r w:rsidRPr="00C05A88">
            <w:rPr>
              <w:sz w:val="20"/>
              <w:szCs w:val="18"/>
            </w:rPr>
            <w:t>Interdiction de reproduction sans autorisation.</w:t>
          </w:r>
        </w:p>
      </w:tc>
      <w:tc>
        <w:tcPr>
          <w:tcW w:w="2588" w:type="dxa"/>
          <w:shd w:val="clear" w:color="auto" w:fill="auto"/>
        </w:tcPr>
        <w:p w14:paraId="472D398D" w14:textId="77777777" w:rsidR="000B1F2A" w:rsidRPr="00C05A88" w:rsidRDefault="000B1F2A" w:rsidP="00E66B33">
          <w:pPr>
            <w:tabs>
              <w:tab w:val="right" w:pos="9360"/>
            </w:tabs>
            <w:spacing w:before="40"/>
            <w:jc w:val="right"/>
            <w:rPr>
              <w:sz w:val="20"/>
              <w:szCs w:val="18"/>
            </w:rPr>
          </w:pPr>
        </w:p>
      </w:tc>
    </w:tr>
  </w:tbl>
  <w:p w14:paraId="5000934F" w14:textId="77777777" w:rsidR="000B1F2A" w:rsidRPr="00C05A88" w:rsidRDefault="000B1F2A" w:rsidP="00E66B33">
    <w:pPr>
      <w:pStyle w:val="Pieddepage"/>
      <w:rPr>
        <w:sz w:val="8"/>
        <w:szCs w:val="6"/>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4A0" w:firstRow="1" w:lastRow="0" w:firstColumn="1" w:lastColumn="0" w:noHBand="0" w:noVBand="1"/>
    </w:tblPr>
    <w:tblGrid>
      <w:gridCol w:w="6912"/>
      <w:gridCol w:w="2588"/>
    </w:tblGrid>
    <w:tr w:rsidR="00B90D61" w:rsidRPr="00C05A88" w14:paraId="1A736D5F" w14:textId="77777777" w:rsidTr="00FD5A46">
      <w:tc>
        <w:tcPr>
          <w:tcW w:w="6912" w:type="dxa"/>
          <w:shd w:val="clear" w:color="auto" w:fill="auto"/>
        </w:tcPr>
        <w:p w14:paraId="7D9E15FF" w14:textId="77777777" w:rsidR="006E0440" w:rsidRPr="00C05A88" w:rsidRDefault="006E0440" w:rsidP="00B90D61">
          <w:pPr>
            <w:tabs>
              <w:tab w:val="right" w:pos="9360"/>
            </w:tabs>
            <w:spacing w:before="40"/>
            <w:rPr>
              <w:sz w:val="20"/>
              <w:szCs w:val="18"/>
            </w:rPr>
          </w:pPr>
          <w:r w:rsidRPr="00C05A88">
            <w:rPr>
              <w:sz w:val="20"/>
              <w:szCs w:val="18"/>
            </w:rPr>
            <w:t>© Ordre des CPA du Québec. Tous droits réservés.</w:t>
          </w:r>
        </w:p>
      </w:tc>
      <w:tc>
        <w:tcPr>
          <w:tcW w:w="2588" w:type="dxa"/>
          <w:shd w:val="clear" w:color="auto" w:fill="auto"/>
        </w:tcPr>
        <w:p w14:paraId="34BEE567" w14:textId="4DC14B9F" w:rsidR="006E0440" w:rsidRPr="00C05A88" w:rsidRDefault="006E0440" w:rsidP="00B90D61">
          <w:pPr>
            <w:tabs>
              <w:tab w:val="right" w:pos="9360"/>
            </w:tabs>
            <w:spacing w:before="40"/>
            <w:jc w:val="right"/>
            <w:rPr>
              <w:smallCaps/>
              <w:sz w:val="20"/>
              <w:szCs w:val="18"/>
            </w:rPr>
          </w:pPr>
          <w:r w:rsidRPr="00C05A88">
            <w:rPr>
              <w:smallCaps/>
              <w:sz w:val="20"/>
              <w:szCs w:val="18"/>
            </w:rPr>
            <w:t xml:space="preserve"> Page</w:t>
          </w:r>
          <w:r>
            <w:rPr>
              <w:smallCaps/>
              <w:sz w:val="20"/>
              <w:szCs w:val="18"/>
            </w:rPr>
            <w:t> </w:t>
          </w:r>
          <w:r w:rsidRPr="00C05A88">
            <w:rPr>
              <w:smallCaps/>
              <w:sz w:val="20"/>
              <w:szCs w:val="18"/>
            </w:rPr>
            <w:fldChar w:fldCharType="begin"/>
          </w:r>
          <w:r w:rsidRPr="00C05A88">
            <w:rPr>
              <w:smallCaps/>
              <w:sz w:val="20"/>
              <w:szCs w:val="18"/>
            </w:rPr>
            <w:instrText xml:space="preserve"> PAGE  \* Arabic  \* MERGEFORMAT </w:instrText>
          </w:r>
          <w:r w:rsidRPr="00C05A88">
            <w:rPr>
              <w:smallCaps/>
              <w:sz w:val="20"/>
              <w:szCs w:val="18"/>
            </w:rPr>
            <w:fldChar w:fldCharType="separate"/>
          </w:r>
          <w:r>
            <w:rPr>
              <w:smallCaps/>
              <w:sz w:val="20"/>
              <w:szCs w:val="18"/>
            </w:rPr>
            <w:t>1</w:t>
          </w:r>
          <w:r w:rsidRPr="00C05A88">
            <w:rPr>
              <w:smallCaps/>
              <w:sz w:val="20"/>
              <w:szCs w:val="18"/>
            </w:rPr>
            <w:fldChar w:fldCharType="end"/>
          </w:r>
        </w:p>
      </w:tc>
    </w:tr>
    <w:tr w:rsidR="00B90D61" w:rsidRPr="00C05A88" w14:paraId="37124C04" w14:textId="77777777" w:rsidTr="00FD5A46">
      <w:tc>
        <w:tcPr>
          <w:tcW w:w="6912" w:type="dxa"/>
          <w:shd w:val="clear" w:color="auto" w:fill="auto"/>
        </w:tcPr>
        <w:p w14:paraId="59379DE4" w14:textId="77777777" w:rsidR="006E0440" w:rsidRPr="00C05A88" w:rsidRDefault="006E0440" w:rsidP="00B90D61">
          <w:pPr>
            <w:tabs>
              <w:tab w:val="right" w:pos="9360"/>
            </w:tabs>
            <w:rPr>
              <w:sz w:val="20"/>
              <w:szCs w:val="18"/>
            </w:rPr>
          </w:pPr>
          <w:r w:rsidRPr="00C05A88">
            <w:rPr>
              <w:sz w:val="20"/>
              <w:szCs w:val="18"/>
            </w:rPr>
            <w:t>Interdiction de reproduction sans autorisation.</w:t>
          </w:r>
        </w:p>
      </w:tc>
      <w:tc>
        <w:tcPr>
          <w:tcW w:w="2588" w:type="dxa"/>
          <w:shd w:val="clear" w:color="auto" w:fill="auto"/>
        </w:tcPr>
        <w:p w14:paraId="45B11F80" w14:textId="77777777" w:rsidR="006E0440" w:rsidRPr="00C05A88" w:rsidRDefault="006E0440" w:rsidP="00B90D61">
          <w:pPr>
            <w:tabs>
              <w:tab w:val="right" w:pos="9360"/>
            </w:tabs>
            <w:spacing w:before="40"/>
            <w:jc w:val="right"/>
            <w:rPr>
              <w:sz w:val="20"/>
              <w:szCs w:val="18"/>
            </w:rPr>
          </w:pPr>
        </w:p>
      </w:tc>
    </w:tr>
  </w:tbl>
  <w:p w14:paraId="53FAF91D" w14:textId="77777777" w:rsidR="006E0440" w:rsidRPr="00C05A88" w:rsidRDefault="006E0440" w:rsidP="00B90D61">
    <w:pPr>
      <w:pStyle w:val="Pieddepage"/>
      <w:rPr>
        <w:sz w:val="8"/>
        <w:szCs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A680CD" w14:textId="77777777" w:rsidR="00095617" w:rsidRDefault="00095617">
      <w:r>
        <w:separator/>
      </w:r>
    </w:p>
  </w:footnote>
  <w:footnote w:type="continuationSeparator" w:id="0">
    <w:p w14:paraId="1F77B3E5" w14:textId="77777777" w:rsidR="00095617" w:rsidRDefault="00095617">
      <w:r>
        <w:continuationSeparator/>
      </w:r>
    </w:p>
  </w:footnote>
  <w:footnote w:id="1">
    <w:p w14:paraId="4B623CE5" w14:textId="77777777" w:rsidR="000F32B6" w:rsidRPr="00707839" w:rsidRDefault="000F32B6" w:rsidP="000F32B6">
      <w:pPr>
        <w:pStyle w:val="Notedebasdepage"/>
        <w:tabs>
          <w:tab w:val="left" w:pos="284"/>
        </w:tabs>
        <w:ind w:left="284" w:hanging="284"/>
        <w:rPr>
          <w:sz w:val="18"/>
        </w:rPr>
      </w:pPr>
      <w:r w:rsidRPr="00707839">
        <w:rPr>
          <w:rStyle w:val="Appelnotedebasdep"/>
          <w:sz w:val="18"/>
        </w:rPr>
        <w:footnoteRef/>
      </w:r>
      <w:r w:rsidRPr="00707839">
        <w:rPr>
          <w:sz w:val="18"/>
        </w:rPr>
        <w:t xml:space="preserve"> </w:t>
      </w:r>
      <w:r w:rsidRPr="00707839">
        <w:rPr>
          <w:sz w:val="18"/>
        </w:rPr>
        <w:tab/>
        <w:t xml:space="preserve">Du côté du Québec, il est à noter que les propriétés intellectuelles admissibles et le matériel électronique universel de traitement de l’information qui </w:t>
      </w:r>
      <w:r>
        <w:rPr>
          <w:sz w:val="18"/>
        </w:rPr>
        <w:t>étaient</w:t>
      </w:r>
      <w:r w:rsidRPr="00707839">
        <w:rPr>
          <w:sz w:val="18"/>
        </w:rPr>
        <w:t xml:space="preserve"> déjà visés par l’incitatif à l’investissement accéléré continu</w:t>
      </w:r>
      <w:r>
        <w:rPr>
          <w:sz w:val="18"/>
        </w:rPr>
        <w:t>ai</w:t>
      </w:r>
      <w:r w:rsidRPr="00707839">
        <w:rPr>
          <w:sz w:val="18"/>
        </w:rPr>
        <w:t>ent de bénéficier du traitement fiscal que leur accord</w:t>
      </w:r>
      <w:r>
        <w:rPr>
          <w:sz w:val="18"/>
        </w:rPr>
        <w:t>ait</w:t>
      </w:r>
      <w:r w:rsidRPr="00707839">
        <w:rPr>
          <w:sz w:val="18"/>
        </w:rPr>
        <w:t xml:space="preserve"> le régime fiscal québécois, et la mesure de passation en charges immédiate temporaire ne s’appliqu</w:t>
      </w:r>
      <w:r>
        <w:rPr>
          <w:sz w:val="18"/>
        </w:rPr>
        <w:t>ait</w:t>
      </w:r>
      <w:r w:rsidRPr="00707839">
        <w:rPr>
          <w:sz w:val="18"/>
        </w:rPr>
        <w:t xml:space="preserve"> pas à ces biens. Ainsi, le montant déduit par une société à l’égard de ces biens au titre de la DPA ne rédui</w:t>
      </w:r>
      <w:r>
        <w:rPr>
          <w:sz w:val="18"/>
        </w:rPr>
        <w:t>sait</w:t>
      </w:r>
      <w:r w:rsidRPr="00707839">
        <w:rPr>
          <w:sz w:val="18"/>
        </w:rPr>
        <w:t xml:space="preserve"> pas, pour l’application du régime fiscal québécois, </w:t>
      </w:r>
      <w:r>
        <w:rPr>
          <w:sz w:val="18"/>
        </w:rPr>
        <w:t>le</w:t>
      </w:r>
      <w:r w:rsidRPr="00707839">
        <w:rPr>
          <w:sz w:val="18"/>
        </w:rPr>
        <w:t xml:space="preserve"> montant maximal pouvant atteindre 1,5</w:t>
      </w:r>
      <w:r>
        <w:rPr>
          <w:sz w:val="18"/>
        </w:rPr>
        <w:t> </w:t>
      </w:r>
      <w:r w:rsidRPr="00707839">
        <w:rPr>
          <w:sz w:val="18"/>
        </w:rPr>
        <w:t>M$ accordé sur une base annuelle pour la passation en charges immédiate à l’égard de certains biens acquis par une SPCC</w:t>
      </w:r>
      <w:r>
        <w:rPr>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3E2B12" w14:textId="77777777" w:rsidR="006E2433" w:rsidRPr="00BE22A6" w:rsidRDefault="006E2433" w:rsidP="00D5009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A741C" w14:textId="77777777" w:rsidR="006E2433" w:rsidRPr="00BE22A6" w:rsidRDefault="006E2433" w:rsidP="00D5009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CEBD93" w14:textId="77777777" w:rsidR="00095617" w:rsidRDefault="00095617">
    <w:pPr>
      <w:pStyle w:val="En-tte"/>
      <w:pBdr>
        <w:bottom w:val="single" w:sz="8" w:space="1" w:color="auto"/>
      </w:pBdr>
      <w:rPr>
        <w:sz w:val="24"/>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30" w:type="dxa"/>
      <w:tblLayout w:type="fixed"/>
      <w:tblCellMar>
        <w:left w:w="70" w:type="dxa"/>
        <w:right w:w="70" w:type="dxa"/>
      </w:tblCellMar>
      <w:tblLook w:val="0000" w:firstRow="0" w:lastRow="0" w:firstColumn="0" w:lastColumn="0" w:noHBand="0" w:noVBand="0"/>
    </w:tblPr>
    <w:tblGrid>
      <w:gridCol w:w="5834"/>
      <w:gridCol w:w="3596"/>
    </w:tblGrid>
    <w:tr w:rsidR="000B1F2A" w:rsidRPr="00B1378F" w14:paraId="260DD106" w14:textId="77777777" w:rsidTr="00FD5A46">
      <w:trPr>
        <w:cantSplit/>
        <w:trHeight w:val="720"/>
      </w:trPr>
      <w:tc>
        <w:tcPr>
          <w:tcW w:w="5834" w:type="dxa"/>
          <w:tcBorders>
            <w:top w:val="single" w:sz="4" w:space="0" w:color="auto"/>
            <w:bottom w:val="single" w:sz="4" w:space="0" w:color="auto"/>
            <w:right w:val="single" w:sz="4" w:space="0" w:color="auto"/>
          </w:tcBorders>
          <w:vAlign w:val="center"/>
        </w:tcPr>
        <w:p w14:paraId="0C2438EB" w14:textId="1505E101" w:rsidR="000B1F2A" w:rsidRPr="00B1378F" w:rsidRDefault="000B1F2A" w:rsidP="00B90D61">
          <w:pPr>
            <w:rPr>
              <w:rFonts w:cs="Arial"/>
              <w:smallCaps/>
              <w:szCs w:val="22"/>
            </w:rPr>
          </w:pPr>
        </w:p>
      </w:tc>
      <w:tc>
        <w:tcPr>
          <w:tcW w:w="3596" w:type="dxa"/>
          <w:tcBorders>
            <w:top w:val="single" w:sz="4" w:space="0" w:color="auto"/>
            <w:left w:val="single" w:sz="4" w:space="0" w:color="auto"/>
            <w:bottom w:val="single" w:sz="4" w:space="0" w:color="auto"/>
          </w:tcBorders>
          <w:vAlign w:val="center"/>
        </w:tcPr>
        <w:p w14:paraId="64A8428C" w14:textId="77777777" w:rsidR="000B1F2A" w:rsidRPr="00B1378F" w:rsidRDefault="000B1F2A" w:rsidP="00B90D61">
          <w:pPr>
            <w:jc w:val="right"/>
            <w:rPr>
              <w:rFonts w:cs="Arial"/>
            </w:rPr>
          </w:pPr>
          <w:r>
            <w:rPr>
              <w:rFonts w:cs="Arial"/>
            </w:rPr>
            <w:t xml:space="preserve">Liste de contrôle – Révision d’une déclaration de revenus de société </w:t>
          </w:r>
        </w:p>
      </w:tc>
    </w:tr>
  </w:tbl>
  <w:p w14:paraId="7B1896B0" w14:textId="77777777" w:rsidR="000B1F2A" w:rsidRPr="00B1378F" w:rsidRDefault="000B1F2A" w:rsidP="00B90D61">
    <w:pPr>
      <w:pStyle w:val="En-tte"/>
      <w:rPr>
        <w:lang w:val="fr-CA"/>
      </w:rPr>
    </w:pPr>
  </w:p>
  <w:p w14:paraId="7959D106" w14:textId="77777777" w:rsidR="000B1F2A" w:rsidRDefault="000B1F2A" w:rsidP="006A52F3">
    <w:pPr>
      <w:tabs>
        <w:tab w:val="center" w:pos="4320"/>
        <w:tab w:val="right" w:pos="8640"/>
      </w:tabs>
      <w:jc w:val="center"/>
      <w:rPr>
        <w:b/>
        <w:bCs/>
        <w:caps/>
        <w:sz w:val="20"/>
      </w:rPr>
    </w:pPr>
  </w:p>
  <w:p w14:paraId="05B4D363" w14:textId="77777777" w:rsidR="000B1F2A" w:rsidRPr="003C4F2C" w:rsidRDefault="000B1F2A" w:rsidP="006A52F3">
    <w:pPr>
      <w:tabs>
        <w:tab w:val="center" w:pos="4320"/>
        <w:tab w:val="right" w:pos="8640"/>
      </w:tabs>
      <w:jc w:val="center"/>
      <w:rPr>
        <w:b/>
        <w:bCs/>
        <w:caps/>
        <w:sz w:val="20"/>
      </w:rPr>
    </w:pPr>
    <w:r w:rsidRPr="003C4F2C">
      <w:rPr>
        <w:b/>
        <w:bCs/>
        <w:caps/>
        <w:sz w:val="20"/>
      </w:rPr>
      <w:t>TA</w:t>
    </w:r>
    <w:r>
      <w:rPr>
        <w:b/>
        <w:bCs/>
        <w:caps/>
        <w:sz w:val="20"/>
      </w:rPr>
      <w:t>B</w:t>
    </w:r>
    <w:r w:rsidRPr="003C4F2C">
      <w:rPr>
        <w:b/>
        <w:bCs/>
        <w:caps/>
        <w:sz w:val="20"/>
      </w:rPr>
      <w:t>le des matières</w:t>
    </w:r>
  </w:p>
  <w:p w14:paraId="051E285A" w14:textId="77777777" w:rsidR="000B1F2A" w:rsidRPr="003C4F2C" w:rsidRDefault="000B1F2A" w:rsidP="006A52F3">
    <w:pPr>
      <w:tabs>
        <w:tab w:val="center" w:pos="4320"/>
        <w:tab w:val="right" w:pos="8640"/>
      </w:tabs>
      <w:rPr>
        <w:sz w:val="20"/>
      </w:rPr>
    </w:pPr>
  </w:p>
  <w:p w14:paraId="70FEBEB0" w14:textId="77777777" w:rsidR="000B1F2A" w:rsidRPr="003C4F2C" w:rsidRDefault="000B1F2A" w:rsidP="00F42271">
    <w:pPr>
      <w:tabs>
        <w:tab w:val="center" w:pos="4320"/>
        <w:tab w:val="right" w:pos="8640"/>
      </w:tabs>
      <w:jc w:val="right"/>
      <w:rPr>
        <w:sz w:val="20"/>
      </w:rPr>
    </w:pPr>
    <w:r w:rsidRPr="003C4F2C">
      <w:rPr>
        <w:b/>
        <w:bCs/>
        <w:sz w:val="20"/>
      </w:rPr>
      <w:t>Page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30" w:type="dxa"/>
      <w:tblLayout w:type="fixed"/>
      <w:tblCellMar>
        <w:left w:w="70" w:type="dxa"/>
        <w:right w:w="70" w:type="dxa"/>
      </w:tblCellMar>
      <w:tblLook w:val="0000" w:firstRow="0" w:lastRow="0" w:firstColumn="0" w:lastColumn="0" w:noHBand="0" w:noVBand="0"/>
    </w:tblPr>
    <w:tblGrid>
      <w:gridCol w:w="5834"/>
      <w:gridCol w:w="3596"/>
    </w:tblGrid>
    <w:tr w:rsidR="00B90D61" w:rsidRPr="00B1378F" w14:paraId="1CB86204" w14:textId="77777777" w:rsidTr="00FD5A46">
      <w:trPr>
        <w:cantSplit/>
        <w:trHeight w:val="720"/>
      </w:trPr>
      <w:tc>
        <w:tcPr>
          <w:tcW w:w="5834" w:type="dxa"/>
          <w:tcBorders>
            <w:top w:val="single" w:sz="4" w:space="0" w:color="auto"/>
            <w:bottom w:val="single" w:sz="4" w:space="0" w:color="auto"/>
            <w:right w:val="single" w:sz="4" w:space="0" w:color="auto"/>
          </w:tcBorders>
          <w:vAlign w:val="center"/>
        </w:tcPr>
        <w:p w14:paraId="12C6F5C2" w14:textId="1D9598F0" w:rsidR="006E0440" w:rsidRPr="00B1378F" w:rsidRDefault="006E0440" w:rsidP="00B90D61">
          <w:pPr>
            <w:rPr>
              <w:rFonts w:cs="Arial"/>
              <w:smallCaps/>
              <w:szCs w:val="22"/>
            </w:rPr>
          </w:pPr>
        </w:p>
      </w:tc>
      <w:tc>
        <w:tcPr>
          <w:tcW w:w="3596" w:type="dxa"/>
          <w:tcBorders>
            <w:top w:val="single" w:sz="4" w:space="0" w:color="auto"/>
            <w:left w:val="single" w:sz="4" w:space="0" w:color="auto"/>
            <w:bottom w:val="single" w:sz="4" w:space="0" w:color="auto"/>
          </w:tcBorders>
          <w:vAlign w:val="center"/>
        </w:tcPr>
        <w:p w14:paraId="75CEE1C6" w14:textId="77777777" w:rsidR="006E0440" w:rsidRPr="00B1378F" w:rsidRDefault="006E0440" w:rsidP="00B90D61">
          <w:pPr>
            <w:jc w:val="right"/>
            <w:rPr>
              <w:rFonts w:cs="Arial"/>
            </w:rPr>
          </w:pPr>
          <w:r>
            <w:rPr>
              <w:rFonts w:cs="Arial"/>
            </w:rPr>
            <w:t xml:space="preserve">Liste de contrôle – Révision d’une déclaration de revenus de société </w:t>
          </w:r>
        </w:p>
      </w:tc>
    </w:tr>
  </w:tbl>
  <w:p w14:paraId="6894FB4F" w14:textId="77777777" w:rsidR="006E0440" w:rsidRPr="00B90D61" w:rsidRDefault="006E0440" w:rsidP="00B90D61">
    <w:pPr>
      <w:pStyle w:val="En-tte"/>
      <w:rPr>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590EE8C2"/>
    <w:lvl w:ilvl="0">
      <w:start w:val="1"/>
      <w:numFmt w:val="decimal"/>
      <w:pStyle w:val="Listenumros5"/>
      <w:lvlText w:val="%1."/>
      <w:lvlJc w:val="left"/>
      <w:pPr>
        <w:tabs>
          <w:tab w:val="num" w:pos="4327"/>
        </w:tabs>
        <w:ind w:left="4327" w:hanging="360"/>
      </w:pPr>
    </w:lvl>
  </w:abstractNum>
  <w:abstractNum w:abstractNumId="1" w15:restartNumberingAfterBreak="0">
    <w:nsid w:val="01734265"/>
    <w:multiLevelType w:val="hybridMultilevel"/>
    <w:tmpl w:val="DA2451AA"/>
    <w:lvl w:ilvl="0" w:tplc="E3689A4E">
      <w:start w:val="1"/>
      <w:numFmt w:val="bullet"/>
      <w:lvlText w:val="−"/>
      <w:lvlJc w:val="left"/>
      <w:pPr>
        <w:ind w:left="720" w:hanging="360"/>
      </w:pPr>
      <w:rPr>
        <w:rFonts w:ascii="Arial"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4277F7E"/>
    <w:multiLevelType w:val="hybridMultilevel"/>
    <w:tmpl w:val="F386F9C8"/>
    <w:lvl w:ilvl="0" w:tplc="3DD20A40">
      <w:numFmt w:val="bullet"/>
      <w:lvlText w:val="•"/>
      <w:lvlJc w:val="left"/>
      <w:pPr>
        <w:ind w:left="360" w:hanging="360"/>
      </w:pPr>
      <w:rPr>
        <w:rFonts w:ascii="Arial" w:eastAsia="Times New Roman" w:hAnsi="Arial" w:cs="Arial" w:hint="default"/>
      </w:rPr>
    </w:lvl>
    <w:lvl w:ilvl="1" w:tplc="0C0C0003" w:tentative="1">
      <w:start w:val="1"/>
      <w:numFmt w:val="bullet"/>
      <w:lvlText w:val="o"/>
      <w:lvlJc w:val="left"/>
      <w:pPr>
        <w:ind w:left="1490" w:hanging="360"/>
      </w:pPr>
      <w:rPr>
        <w:rFonts w:ascii="Courier New" w:hAnsi="Courier New" w:cs="Courier New" w:hint="default"/>
      </w:rPr>
    </w:lvl>
    <w:lvl w:ilvl="2" w:tplc="0C0C0005" w:tentative="1">
      <w:start w:val="1"/>
      <w:numFmt w:val="bullet"/>
      <w:lvlText w:val=""/>
      <w:lvlJc w:val="left"/>
      <w:pPr>
        <w:ind w:left="2210" w:hanging="360"/>
      </w:pPr>
      <w:rPr>
        <w:rFonts w:ascii="Wingdings" w:hAnsi="Wingdings" w:hint="default"/>
      </w:rPr>
    </w:lvl>
    <w:lvl w:ilvl="3" w:tplc="0C0C0001" w:tentative="1">
      <w:start w:val="1"/>
      <w:numFmt w:val="bullet"/>
      <w:lvlText w:val=""/>
      <w:lvlJc w:val="left"/>
      <w:pPr>
        <w:ind w:left="2930" w:hanging="360"/>
      </w:pPr>
      <w:rPr>
        <w:rFonts w:ascii="Symbol" w:hAnsi="Symbol" w:hint="default"/>
      </w:rPr>
    </w:lvl>
    <w:lvl w:ilvl="4" w:tplc="0C0C0003" w:tentative="1">
      <w:start w:val="1"/>
      <w:numFmt w:val="bullet"/>
      <w:lvlText w:val="o"/>
      <w:lvlJc w:val="left"/>
      <w:pPr>
        <w:ind w:left="3650" w:hanging="360"/>
      </w:pPr>
      <w:rPr>
        <w:rFonts w:ascii="Courier New" w:hAnsi="Courier New" w:cs="Courier New" w:hint="default"/>
      </w:rPr>
    </w:lvl>
    <w:lvl w:ilvl="5" w:tplc="0C0C0005" w:tentative="1">
      <w:start w:val="1"/>
      <w:numFmt w:val="bullet"/>
      <w:lvlText w:val=""/>
      <w:lvlJc w:val="left"/>
      <w:pPr>
        <w:ind w:left="4370" w:hanging="360"/>
      </w:pPr>
      <w:rPr>
        <w:rFonts w:ascii="Wingdings" w:hAnsi="Wingdings" w:hint="default"/>
      </w:rPr>
    </w:lvl>
    <w:lvl w:ilvl="6" w:tplc="0C0C0001" w:tentative="1">
      <w:start w:val="1"/>
      <w:numFmt w:val="bullet"/>
      <w:lvlText w:val=""/>
      <w:lvlJc w:val="left"/>
      <w:pPr>
        <w:ind w:left="5090" w:hanging="360"/>
      </w:pPr>
      <w:rPr>
        <w:rFonts w:ascii="Symbol" w:hAnsi="Symbol" w:hint="default"/>
      </w:rPr>
    </w:lvl>
    <w:lvl w:ilvl="7" w:tplc="0C0C0003" w:tentative="1">
      <w:start w:val="1"/>
      <w:numFmt w:val="bullet"/>
      <w:lvlText w:val="o"/>
      <w:lvlJc w:val="left"/>
      <w:pPr>
        <w:ind w:left="5810" w:hanging="360"/>
      </w:pPr>
      <w:rPr>
        <w:rFonts w:ascii="Courier New" w:hAnsi="Courier New" w:cs="Courier New" w:hint="default"/>
      </w:rPr>
    </w:lvl>
    <w:lvl w:ilvl="8" w:tplc="0C0C0005" w:tentative="1">
      <w:start w:val="1"/>
      <w:numFmt w:val="bullet"/>
      <w:lvlText w:val=""/>
      <w:lvlJc w:val="left"/>
      <w:pPr>
        <w:ind w:left="6530" w:hanging="360"/>
      </w:pPr>
      <w:rPr>
        <w:rFonts w:ascii="Wingdings" w:hAnsi="Wingdings" w:hint="default"/>
      </w:rPr>
    </w:lvl>
  </w:abstractNum>
  <w:abstractNum w:abstractNumId="3" w15:restartNumberingAfterBreak="0">
    <w:nsid w:val="06175F14"/>
    <w:multiLevelType w:val="hybridMultilevel"/>
    <w:tmpl w:val="BD9C8E9E"/>
    <w:lvl w:ilvl="0" w:tplc="8722C380">
      <w:start w:val="6"/>
      <w:numFmt w:val="bullet"/>
      <w:lvlText w:val=""/>
      <w:lvlJc w:val="left"/>
      <w:pPr>
        <w:tabs>
          <w:tab w:val="num" w:pos="3720"/>
        </w:tabs>
        <w:ind w:left="3720" w:hanging="3360"/>
      </w:pPr>
      <w:rPr>
        <w:rFonts w:ascii="Symbol" w:eastAsia="Times New Roman" w:hAnsi="Symbo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3051EB"/>
    <w:multiLevelType w:val="hybridMultilevel"/>
    <w:tmpl w:val="E87C83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099976C0"/>
    <w:multiLevelType w:val="hybridMultilevel"/>
    <w:tmpl w:val="CE16BFB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0A8C5F3D"/>
    <w:multiLevelType w:val="hybridMultilevel"/>
    <w:tmpl w:val="F0301D3C"/>
    <w:lvl w:ilvl="0" w:tplc="CE3A0182">
      <w:start w:val="1"/>
      <w:numFmt w:val="bullet"/>
      <w:lvlText w:val=""/>
      <w:lvlJc w:val="left"/>
      <w:pPr>
        <w:ind w:left="1020" w:hanging="360"/>
      </w:pPr>
      <w:rPr>
        <w:rFonts w:ascii="Symbol" w:hAnsi="Symbol"/>
      </w:rPr>
    </w:lvl>
    <w:lvl w:ilvl="1" w:tplc="26B8DC9A">
      <w:start w:val="1"/>
      <w:numFmt w:val="bullet"/>
      <w:lvlText w:val=""/>
      <w:lvlJc w:val="left"/>
      <w:pPr>
        <w:ind w:left="1020" w:hanging="360"/>
      </w:pPr>
      <w:rPr>
        <w:rFonts w:ascii="Symbol" w:hAnsi="Symbol"/>
      </w:rPr>
    </w:lvl>
    <w:lvl w:ilvl="2" w:tplc="BB683272">
      <w:start w:val="1"/>
      <w:numFmt w:val="bullet"/>
      <w:lvlText w:val=""/>
      <w:lvlJc w:val="left"/>
      <w:pPr>
        <w:ind w:left="1020" w:hanging="360"/>
      </w:pPr>
      <w:rPr>
        <w:rFonts w:ascii="Symbol" w:hAnsi="Symbol"/>
      </w:rPr>
    </w:lvl>
    <w:lvl w:ilvl="3" w:tplc="9B92BC66">
      <w:start w:val="1"/>
      <w:numFmt w:val="bullet"/>
      <w:lvlText w:val=""/>
      <w:lvlJc w:val="left"/>
      <w:pPr>
        <w:ind w:left="1020" w:hanging="360"/>
      </w:pPr>
      <w:rPr>
        <w:rFonts w:ascii="Symbol" w:hAnsi="Symbol"/>
      </w:rPr>
    </w:lvl>
    <w:lvl w:ilvl="4" w:tplc="15E44C24">
      <w:start w:val="1"/>
      <w:numFmt w:val="bullet"/>
      <w:lvlText w:val=""/>
      <w:lvlJc w:val="left"/>
      <w:pPr>
        <w:ind w:left="1020" w:hanging="360"/>
      </w:pPr>
      <w:rPr>
        <w:rFonts w:ascii="Symbol" w:hAnsi="Symbol"/>
      </w:rPr>
    </w:lvl>
    <w:lvl w:ilvl="5" w:tplc="597C756C">
      <w:start w:val="1"/>
      <w:numFmt w:val="bullet"/>
      <w:lvlText w:val=""/>
      <w:lvlJc w:val="left"/>
      <w:pPr>
        <w:ind w:left="1020" w:hanging="360"/>
      </w:pPr>
      <w:rPr>
        <w:rFonts w:ascii="Symbol" w:hAnsi="Symbol"/>
      </w:rPr>
    </w:lvl>
    <w:lvl w:ilvl="6" w:tplc="3110B140">
      <w:start w:val="1"/>
      <w:numFmt w:val="bullet"/>
      <w:lvlText w:val=""/>
      <w:lvlJc w:val="left"/>
      <w:pPr>
        <w:ind w:left="1020" w:hanging="360"/>
      </w:pPr>
      <w:rPr>
        <w:rFonts w:ascii="Symbol" w:hAnsi="Symbol"/>
      </w:rPr>
    </w:lvl>
    <w:lvl w:ilvl="7" w:tplc="513CBEA0">
      <w:start w:val="1"/>
      <w:numFmt w:val="bullet"/>
      <w:lvlText w:val=""/>
      <w:lvlJc w:val="left"/>
      <w:pPr>
        <w:ind w:left="1020" w:hanging="360"/>
      </w:pPr>
      <w:rPr>
        <w:rFonts w:ascii="Symbol" w:hAnsi="Symbol"/>
      </w:rPr>
    </w:lvl>
    <w:lvl w:ilvl="8" w:tplc="A59CF6A0">
      <w:start w:val="1"/>
      <w:numFmt w:val="bullet"/>
      <w:lvlText w:val=""/>
      <w:lvlJc w:val="left"/>
      <w:pPr>
        <w:ind w:left="1020" w:hanging="360"/>
      </w:pPr>
      <w:rPr>
        <w:rFonts w:ascii="Symbol" w:hAnsi="Symbol"/>
      </w:rPr>
    </w:lvl>
  </w:abstractNum>
  <w:abstractNum w:abstractNumId="7" w15:restartNumberingAfterBreak="0">
    <w:nsid w:val="0C0728E8"/>
    <w:multiLevelType w:val="hybridMultilevel"/>
    <w:tmpl w:val="CDB8917C"/>
    <w:lvl w:ilvl="0" w:tplc="A4700810">
      <w:start w:val="28"/>
      <w:numFmt w:val="bullet"/>
      <w:lvlText w:val="-"/>
      <w:lvlJc w:val="left"/>
      <w:pPr>
        <w:tabs>
          <w:tab w:val="num" w:pos="720"/>
        </w:tabs>
        <w:ind w:left="720" w:hanging="360"/>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1C1811"/>
    <w:multiLevelType w:val="hybridMultilevel"/>
    <w:tmpl w:val="FD0C527A"/>
    <w:lvl w:ilvl="0" w:tplc="3A842FA0">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5E659DE"/>
    <w:multiLevelType w:val="hybridMultilevel"/>
    <w:tmpl w:val="1C9AB5AE"/>
    <w:lvl w:ilvl="0" w:tplc="E48ED4A4">
      <w:start w:val="1"/>
      <w:numFmt w:val="decimal"/>
      <w:lvlText w:val="%1."/>
      <w:lvlJc w:val="left"/>
      <w:pPr>
        <w:tabs>
          <w:tab w:val="num" w:pos="1065"/>
        </w:tabs>
        <w:ind w:left="1065" w:hanging="70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0" w15:restartNumberingAfterBreak="0">
    <w:nsid w:val="1665591B"/>
    <w:multiLevelType w:val="hybridMultilevel"/>
    <w:tmpl w:val="42D42DFE"/>
    <w:lvl w:ilvl="0" w:tplc="9B56BCFE">
      <w:start w:val="1"/>
      <w:numFmt w:val="bullet"/>
      <w:lvlText w:val=""/>
      <w:lvlJc w:val="left"/>
      <w:pPr>
        <w:ind w:left="1074" w:hanging="360"/>
      </w:pPr>
      <w:rPr>
        <w:rFonts w:ascii="Symbol" w:hAnsi="Symbol" w:hint="default"/>
        <w:sz w:val="16"/>
      </w:rPr>
    </w:lvl>
    <w:lvl w:ilvl="1" w:tplc="0C0C0003" w:tentative="1">
      <w:start w:val="1"/>
      <w:numFmt w:val="bullet"/>
      <w:lvlText w:val="o"/>
      <w:lvlJc w:val="left"/>
      <w:pPr>
        <w:ind w:left="1797" w:hanging="360"/>
      </w:pPr>
      <w:rPr>
        <w:rFonts w:ascii="Courier New" w:hAnsi="Courier New" w:cs="Courier New" w:hint="default"/>
      </w:rPr>
    </w:lvl>
    <w:lvl w:ilvl="2" w:tplc="0C0C0005" w:tentative="1">
      <w:start w:val="1"/>
      <w:numFmt w:val="bullet"/>
      <w:lvlText w:val=""/>
      <w:lvlJc w:val="left"/>
      <w:pPr>
        <w:ind w:left="2517" w:hanging="360"/>
      </w:pPr>
      <w:rPr>
        <w:rFonts w:ascii="Wingdings" w:hAnsi="Wingdings" w:hint="default"/>
      </w:rPr>
    </w:lvl>
    <w:lvl w:ilvl="3" w:tplc="0C0C0001" w:tentative="1">
      <w:start w:val="1"/>
      <w:numFmt w:val="bullet"/>
      <w:lvlText w:val=""/>
      <w:lvlJc w:val="left"/>
      <w:pPr>
        <w:ind w:left="3237" w:hanging="360"/>
      </w:pPr>
      <w:rPr>
        <w:rFonts w:ascii="Symbol" w:hAnsi="Symbol" w:hint="default"/>
      </w:rPr>
    </w:lvl>
    <w:lvl w:ilvl="4" w:tplc="0C0C0003" w:tentative="1">
      <w:start w:val="1"/>
      <w:numFmt w:val="bullet"/>
      <w:lvlText w:val="o"/>
      <w:lvlJc w:val="left"/>
      <w:pPr>
        <w:ind w:left="3957" w:hanging="360"/>
      </w:pPr>
      <w:rPr>
        <w:rFonts w:ascii="Courier New" w:hAnsi="Courier New" w:cs="Courier New" w:hint="default"/>
      </w:rPr>
    </w:lvl>
    <w:lvl w:ilvl="5" w:tplc="0C0C0005" w:tentative="1">
      <w:start w:val="1"/>
      <w:numFmt w:val="bullet"/>
      <w:lvlText w:val=""/>
      <w:lvlJc w:val="left"/>
      <w:pPr>
        <w:ind w:left="4677" w:hanging="360"/>
      </w:pPr>
      <w:rPr>
        <w:rFonts w:ascii="Wingdings" w:hAnsi="Wingdings" w:hint="default"/>
      </w:rPr>
    </w:lvl>
    <w:lvl w:ilvl="6" w:tplc="0C0C0001" w:tentative="1">
      <w:start w:val="1"/>
      <w:numFmt w:val="bullet"/>
      <w:lvlText w:val=""/>
      <w:lvlJc w:val="left"/>
      <w:pPr>
        <w:ind w:left="5397" w:hanging="360"/>
      </w:pPr>
      <w:rPr>
        <w:rFonts w:ascii="Symbol" w:hAnsi="Symbol" w:hint="default"/>
      </w:rPr>
    </w:lvl>
    <w:lvl w:ilvl="7" w:tplc="0C0C0003" w:tentative="1">
      <w:start w:val="1"/>
      <w:numFmt w:val="bullet"/>
      <w:lvlText w:val="o"/>
      <w:lvlJc w:val="left"/>
      <w:pPr>
        <w:ind w:left="6117" w:hanging="360"/>
      </w:pPr>
      <w:rPr>
        <w:rFonts w:ascii="Courier New" w:hAnsi="Courier New" w:cs="Courier New" w:hint="default"/>
      </w:rPr>
    </w:lvl>
    <w:lvl w:ilvl="8" w:tplc="0C0C0005" w:tentative="1">
      <w:start w:val="1"/>
      <w:numFmt w:val="bullet"/>
      <w:lvlText w:val=""/>
      <w:lvlJc w:val="left"/>
      <w:pPr>
        <w:ind w:left="6837" w:hanging="360"/>
      </w:pPr>
      <w:rPr>
        <w:rFonts w:ascii="Wingdings" w:hAnsi="Wingdings" w:hint="default"/>
      </w:rPr>
    </w:lvl>
  </w:abstractNum>
  <w:abstractNum w:abstractNumId="11" w15:restartNumberingAfterBreak="0">
    <w:nsid w:val="16991E38"/>
    <w:multiLevelType w:val="hybridMultilevel"/>
    <w:tmpl w:val="55504A0C"/>
    <w:lvl w:ilvl="0" w:tplc="3DD20A40">
      <w:numFmt w:val="bullet"/>
      <w:lvlText w:val="•"/>
      <w:lvlJc w:val="left"/>
      <w:pPr>
        <w:ind w:left="720" w:hanging="360"/>
      </w:pPr>
      <w:rPr>
        <w:rFonts w:ascii="Arial" w:eastAsia="Times New Roman" w:hAnsi="Arial" w:cs="Arial" w:hint="default"/>
      </w:rPr>
    </w:lvl>
    <w:lvl w:ilvl="1" w:tplc="E3689A4E">
      <w:start w:val="1"/>
      <w:numFmt w:val="bullet"/>
      <w:lvlText w:val="−"/>
      <w:lvlJc w:val="left"/>
      <w:pPr>
        <w:ind w:left="1440" w:hanging="360"/>
      </w:pPr>
      <w:rPr>
        <w:rFonts w:ascii="Arial" w:hAnsi="Aria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16AA27B8"/>
    <w:multiLevelType w:val="hybridMultilevel"/>
    <w:tmpl w:val="F1FCE01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19020EAA"/>
    <w:multiLevelType w:val="hybridMultilevel"/>
    <w:tmpl w:val="5EA2CF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1A3105A6"/>
    <w:multiLevelType w:val="hybridMultilevel"/>
    <w:tmpl w:val="202CB64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1A4215FF"/>
    <w:multiLevelType w:val="hybridMultilevel"/>
    <w:tmpl w:val="1C5AF8E4"/>
    <w:lvl w:ilvl="0" w:tplc="3DD20A40">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1CAF1289"/>
    <w:multiLevelType w:val="hybridMultilevel"/>
    <w:tmpl w:val="4BB6DA1C"/>
    <w:lvl w:ilvl="0" w:tplc="3DD20A40">
      <w:numFmt w:val="bullet"/>
      <w:lvlText w:val="•"/>
      <w:lvlJc w:val="left"/>
      <w:pPr>
        <w:ind w:left="720" w:hanging="360"/>
      </w:pPr>
      <w:rPr>
        <w:rFonts w:ascii="Arial" w:eastAsia="Times New Roman" w:hAnsi="Arial" w:cs="Arial" w:hint="default"/>
      </w:rPr>
    </w:lvl>
    <w:lvl w:ilvl="1" w:tplc="E3689A4E">
      <w:start w:val="1"/>
      <w:numFmt w:val="bullet"/>
      <w:lvlText w:val="−"/>
      <w:lvlJc w:val="left"/>
      <w:pPr>
        <w:ind w:left="1440" w:hanging="360"/>
      </w:pPr>
      <w:rPr>
        <w:rFonts w:ascii="Arial" w:hAnsi="Arial"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1EA12F02"/>
    <w:multiLevelType w:val="hybridMultilevel"/>
    <w:tmpl w:val="394C6A1A"/>
    <w:lvl w:ilvl="0" w:tplc="E3689A4E">
      <w:start w:val="1"/>
      <w:numFmt w:val="bullet"/>
      <w:lvlText w:val="−"/>
      <w:lvlJc w:val="left"/>
      <w:pPr>
        <w:ind w:left="720" w:hanging="360"/>
      </w:pPr>
      <w:rPr>
        <w:rFonts w:ascii="Arial"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20CE3E44"/>
    <w:multiLevelType w:val="hybridMultilevel"/>
    <w:tmpl w:val="DB284D12"/>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9" w15:restartNumberingAfterBreak="0">
    <w:nsid w:val="25BB3C24"/>
    <w:multiLevelType w:val="hybridMultilevel"/>
    <w:tmpl w:val="BE4882B4"/>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0" w15:restartNumberingAfterBreak="0">
    <w:nsid w:val="26484219"/>
    <w:multiLevelType w:val="hybridMultilevel"/>
    <w:tmpl w:val="0DBAE87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15:restartNumberingAfterBreak="0">
    <w:nsid w:val="28370E9A"/>
    <w:multiLevelType w:val="hybridMultilevel"/>
    <w:tmpl w:val="D3AAB64C"/>
    <w:lvl w:ilvl="0" w:tplc="14F2E406">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8AC0992"/>
    <w:multiLevelType w:val="hybridMultilevel"/>
    <w:tmpl w:val="A8C29BF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304206D7"/>
    <w:multiLevelType w:val="hybridMultilevel"/>
    <w:tmpl w:val="8FB6DD8E"/>
    <w:lvl w:ilvl="0" w:tplc="14F2E406">
      <w:start w:val="1"/>
      <w:numFmt w:val="bullet"/>
      <w:lvlText w:val=""/>
      <w:lvlJc w:val="left"/>
      <w:pPr>
        <w:tabs>
          <w:tab w:val="num" w:pos="360"/>
        </w:tabs>
        <w:ind w:left="360" w:hanging="36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4" w15:restartNumberingAfterBreak="0">
    <w:nsid w:val="3117042B"/>
    <w:multiLevelType w:val="hybridMultilevel"/>
    <w:tmpl w:val="08FCFA94"/>
    <w:lvl w:ilvl="0" w:tplc="3DD20A40">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324A0159"/>
    <w:multiLevelType w:val="hybridMultilevel"/>
    <w:tmpl w:val="96502462"/>
    <w:lvl w:ilvl="0" w:tplc="05AA9CD8">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15:restartNumberingAfterBreak="0">
    <w:nsid w:val="3C013106"/>
    <w:multiLevelType w:val="hybridMultilevel"/>
    <w:tmpl w:val="D3AAB64C"/>
    <w:lvl w:ilvl="0" w:tplc="3A842FA0">
      <w:start w:val="1"/>
      <w:numFmt w:val="bullet"/>
      <w:lvlText w:val=""/>
      <w:lvlJc w:val="left"/>
      <w:pPr>
        <w:tabs>
          <w:tab w:val="num" w:pos="360"/>
        </w:tabs>
        <w:ind w:left="36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0A11846"/>
    <w:multiLevelType w:val="hybridMultilevel"/>
    <w:tmpl w:val="BC74235E"/>
    <w:lvl w:ilvl="0" w:tplc="3DD20A40">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412452AE"/>
    <w:multiLevelType w:val="hybridMultilevel"/>
    <w:tmpl w:val="92B6CD6C"/>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42DA5C4C"/>
    <w:multiLevelType w:val="hybridMultilevel"/>
    <w:tmpl w:val="252A1472"/>
    <w:lvl w:ilvl="0" w:tplc="9B56BCFE">
      <w:start w:val="1"/>
      <w:numFmt w:val="bullet"/>
      <w:lvlText w:val=""/>
      <w:lvlJc w:val="left"/>
      <w:pPr>
        <w:ind w:left="720" w:hanging="360"/>
      </w:pPr>
      <w:rPr>
        <w:rFonts w:ascii="Symbol" w:hAnsi="Symbol" w:hint="default"/>
        <w:sz w:val="1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434617E2"/>
    <w:multiLevelType w:val="hybridMultilevel"/>
    <w:tmpl w:val="3F5AC77E"/>
    <w:lvl w:ilvl="0" w:tplc="3DD20A40">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43D62789"/>
    <w:multiLevelType w:val="hybridMultilevel"/>
    <w:tmpl w:val="972E3FC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44C74362"/>
    <w:multiLevelType w:val="hybridMultilevel"/>
    <w:tmpl w:val="70888FC6"/>
    <w:lvl w:ilvl="0" w:tplc="464899F0">
      <w:start w:val="1"/>
      <w:numFmt w:val="bullet"/>
      <w:lvlText w:val=""/>
      <w:lvlJc w:val="left"/>
      <w:pPr>
        <w:tabs>
          <w:tab w:val="num" w:pos="1080"/>
        </w:tabs>
        <w:ind w:left="108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5300A79"/>
    <w:multiLevelType w:val="hybridMultilevel"/>
    <w:tmpl w:val="D6F4F8F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4" w15:restartNumberingAfterBreak="0">
    <w:nsid w:val="45F0483F"/>
    <w:multiLevelType w:val="hybridMultilevel"/>
    <w:tmpl w:val="96FCA58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35" w15:restartNumberingAfterBreak="0">
    <w:nsid w:val="488C7118"/>
    <w:multiLevelType w:val="hybridMultilevel"/>
    <w:tmpl w:val="D46CE86C"/>
    <w:lvl w:ilvl="0" w:tplc="ACD8641A">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6" w15:restartNumberingAfterBreak="0">
    <w:nsid w:val="4AD758F1"/>
    <w:multiLevelType w:val="hybridMultilevel"/>
    <w:tmpl w:val="EA16F608"/>
    <w:lvl w:ilvl="0" w:tplc="EDE05BD6">
      <w:start w:val="1"/>
      <w:numFmt w:val="decimal"/>
      <w:lvlText w:val="%1."/>
      <w:lvlJc w:val="left"/>
      <w:pPr>
        <w:tabs>
          <w:tab w:val="num" w:pos="720"/>
        </w:tabs>
        <w:ind w:left="720" w:hanging="360"/>
      </w:pPr>
      <w:rPr>
        <w:rFonts w:hint="default"/>
      </w:rPr>
    </w:lvl>
    <w:lvl w:ilvl="1" w:tplc="3A842FA0">
      <w:start w:val="1"/>
      <w:numFmt w:val="bullet"/>
      <w:lvlText w:val=""/>
      <w:lvlJc w:val="left"/>
      <w:pPr>
        <w:tabs>
          <w:tab w:val="num" w:pos="1440"/>
        </w:tabs>
        <w:ind w:left="1440" w:hanging="360"/>
      </w:pPr>
      <w:rPr>
        <w:rFonts w:ascii="Symbol" w:hAnsi="Symbol"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7" w15:restartNumberingAfterBreak="0">
    <w:nsid w:val="4C9F40A4"/>
    <w:multiLevelType w:val="hybridMultilevel"/>
    <w:tmpl w:val="39D6581E"/>
    <w:lvl w:ilvl="0" w:tplc="EDE05BD6">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8" w15:restartNumberingAfterBreak="0">
    <w:nsid w:val="4DCF4C07"/>
    <w:multiLevelType w:val="hybridMultilevel"/>
    <w:tmpl w:val="C588AE8A"/>
    <w:lvl w:ilvl="0" w:tplc="2484598C">
      <w:numFmt w:val="bullet"/>
      <w:lvlText w:val="•"/>
      <w:lvlJc w:val="left"/>
      <w:pPr>
        <w:ind w:left="1074" w:hanging="360"/>
      </w:pPr>
      <w:rPr>
        <w:rFonts w:ascii="Arial" w:hAnsi="Arial" w:hint="default"/>
        <w:sz w:val="16"/>
      </w:rPr>
    </w:lvl>
    <w:lvl w:ilvl="1" w:tplc="0C0C0003" w:tentative="1">
      <w:start w:val="1"/>
      <w:numFmt w:val="bullet"/>
      <w:lvlText w:val="o"/>
      <w:lvlJc w:val="left"/>
      <w:pPr>
        <w:ind w:left="1797" w:hanging="360"/>
      </w:pPr>
      <w:rPr>
        <w:rFonts w:ascii="Courier New" w:hAnsi="Courier New" w:cs="Courier New" w:hint="default"/>
      </w:rPr>
    </w:lvl>
    <w:lvl w:ilvl="2" w:tplc="0C0C0005" w:tentative="1">
      <w:start w:val="1"/>
      <w:numFmt w:val="bullet"/>
      <w:lvlText w:val=""/>
      <w:lvlJc w:val="left"/>
      <w:pPr>
        <w:ind w:left="2517" w:hanging="360"/>
      </w:pPr>
      <w:rPr>
        <w:rFonts w:ascii="Wingdings" w:hAnsi="Wingdings" w:hint="default"/>
      </w:rPr>
    </w:lvl>
    <w:lvl w:ilvl="3" w:tplc="0C0C0001" w:tentative="1">
      <w:start w:val="1"/>
      <w:numFmt w:val="bullet"/>
      <w:lvlText w:val=""/>
      <w:lvlJc w:val="left"/>
      <w:pPr>
        <w:ind w:left="3237" w:hanging="360"/>
      </w:pPr>
      <w:rPr>
        <w:rFonts w:ascii="Symbol" w:hAnsi="Symbol" w:hint="default"/>
      </w:rPr>
    </w:lvl>
    <w:lvl w:ilvl="4" w:tplc="0C0C0003" w:tentative="1">
      <w:start w:val="1"/>
      <w:numFmt w:val="bullet"/>
      <w:lvlText w:val="o"/>
      <w:lvlJc w:val="left"/>
      <w:pPr>
        <w:ind w:left="3957" w:hanging="360"/>
      </w:pPr>
      <w:rPr>
        <w:rFonts w:ascii="Courier New" w:hAnsi="Courier New" w:cs="Courier New" w:hint="default"/>
      </w:rPr>
    </w:lvl>
    <w:lvl w:ilvl="5" w:tplc="0C0C0005" w:tentative="1">
      <w:start w:val="1"/>
      <w:numFmt w:val="bullet"/>
      <w:lvlText w:val=""/>
      <w:lvlJc w:val="left"/>
      <w:pPr>
        <w:ind w:left="4677" w:hanging="360"/>
      </w:pPr>
      <w:rPr>
        <w:rFonts w:ascii="Wingdings" w:hAnsi="Wingdings" w:hint="default"/>
      </w:rPr>
    </w:lvl>
    <w:lvl w:ilvl="6" w:tplc="0C0C0001" w:tentative="1">
      <w:start w:val="1"/>
      <w:numFmt w:val="bullet"/>
      <w:lvlText w:val=""/>
      <w:lvlJc w:val="left"/>
      <w:pPr>
        <w:ind w:left="5397" w:hanging="360"/>
      </w:pPr>
      <w:rPr>
        <w:rFonts w:ascii="Symbol" w:hAnsi="Symbol" w:hint="default"/>
      </w:rPr>
    </w:lvl>
    <w:lvl w:ilvl="7" w:tplc="0C0C0003" w:tentative="1">
      <w:start w:val="1"/>
      <w:numFmt w:val="bullet"/>
      <w:lvlText w:val="o"/>
      <w:lvlJc w:val="left"/>
      <w:pPr>
        <w:ind w:left="6117" w:hanging="360"/>
      </w:pPr>
      <w:rPr>
        <w:rFonts w:ascii="Courier New" w:hAnsi="Courier New" w:cs="Courier New" w:hint="default"/>
      </w:rPr>
    </w:lvl>
    <w:lvl w:ilvl="8" w:tplc="0C0C0005" w:tentative="1">
      <w:start w:val="1"/>
      <w:numFmt w:val="bullet"/>
      <w:lvlText w:val=""/>
      <w:lvlJc w:val="left"/>
      <w:pPr>
        <w:ind w:left="6837" w:hanging="360"/>
      </w:pPr>
      <w:rPr>
        <w:rFonts w:ascii="Wingdings" w:hAnsi="Wingdings" w:hint="default"/>
      </w:rPr>
    </w:lvl>
  </w:abstractNum>
  <w:abstractNum w:abstractNumId="39" w15:restartNumberingAfterBreak="0">
    <w:nsid w:val="537B5D51"/>
    <w:multiLevelType w:val="hybridMultilevel"/>
    <w:tmpl w:val="5BE25AA4"/>
    <w:lvl w:ilvl="0" w:tplc="2484598C">
      <w:numFmt w:val="bullet"/>
      <w:lvlText w:val="•"/>
      <w:lvlJc w:val="left"/>
      <w:pPr>
        <w:ind w:left="717" w:hanging="360"/>
      </w:pPr>
      <w:rPr>
        <w:rFonts w:ascii="Arial" w:hAnsi="Arial" w:hint="default"/>
        <w:sz w:val="16"/>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0" w15:restartNumberingAfterBreak="0">
    <w:nsid w:val="54004E91"/>
    <w:multiLevelType w:val="hybridMultilevel"/>
    <w:tmpl w:val="9C5E3FA2"/>
    <w:lvl w:ilvl="0" w:tplc="EDE05BD6">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41" w15:restartNumberingAfterBreak="0">
    <w:nsid w:val="56F424FE"/>
    <w:multiLevelType w:val="hybridMultilevel"/>
    <w:tmpl w:val="A7B668C0"/>
    <w:lvl w:ilvl="0" w:tplc="040C000F">
      <w:start w:val="1"/>
      <w:numFmt w:val="decimal"/>
      <w:lvlText w:val="%1."/>
      <w:lvlJc w:val="left"/>
      <w:pPr>
        <w:tabs>
          <w:tab w:val="num" w:pos="360"/>
        </w:tabs>
        <w:ind w:left="360" w:hanging="360"/>
      </w:pPr>
    </w:lvl>
    <w:lvl w:ilvl="1" w:tplc="040C0019" w:tentative="1">
      <w:start w:val="1"/>
      <w:numFmt w:val="lowerLetter"/>
      <w:lvlText w:val="%2."/>
      <w:lvlJc w:val="left"/>
      <w:pPr>
        <w:tabs>
          <w:tab w:val="num" w:pos="1080"/>
        </w:tabs>
        <w:ind w:left="1080" w:hanging="360"/>
      </w:pPr>
    </w:lvl>
    <w:lvl w:ilvl="2" w:tplc="040C001B" w:tentative="1">
      <w:start w:val="1"/>
      <w:numFmt w:val="lowerRoman"/>
      <w:lvlText w:val="%3."/>
      <w:lvlJc w:val="right"/>
      <w:pPr>
        <w:tabs>
          <w:tab w:val="num" w:pos="1800"/>
        </w:tabs>
        <w:ind w:left="1800" w:hanging="180"/>
      </w:pPr>
    </w:lvl>
    <w:lvl w:ilvl="3" w:tplc="040C000F" w:tentative="1">
      <w:start w:val="1"/>
      <w:numFmt w:val="decimal"/>
      <w:lvlText w:val="%4."/>
      <w:lvlJc w:val="left"/>
      <w:pPr>
        <w:tabs>
          <w:tab w:val="num" w:pos="2520"/>
        </w:tabs>
        <w:ind w:left="2520" w:hanging="360"/>
      </w:pPr>
    </w:lvl>
    <w:lvl w:ilvl="4" w:tplc="040C0019" w:tentative="1">
      <w:start w:val="1"/>
      <w:numFmt w:val="lowerLetter"/>
      <w:lvlText w:val="%5."/>
      <w:lvlJc w:val="left"/>
      <w:pPr>
        <w:tabs>
          <w:tab w:val="num" w:pos="3240"/>
        </w:tabs>
        <w:ind w:left="3240" w:hanging="360"/>
      </w:pPr>
    </w:lvl>
    <w:lvl w:ilvl="5" w:tplc="040C001B" w:tentative="1">
      <w:start w:val="1"/>
      <w:numFmt w:val="lowerRoman"/>
      <w:lvlText w:val="%6."/>
      <w:lvlJc w:val="right"/>
      <w:pPr>
        <w:tabs>
          <w:tab w:val="num" w:pos="3960"/>
        </w:tabs>
        <w:ind w:left="3960" w:hanging="180"/>
      </w:pPr>
    </w:lvl>
    <w:lvl w:ilvl="6" w:tplc="040C000F" w:tentative="1">
      <w:start w:val="1"/>
      <w:numFmt w:val="decimal"/>
      <w:lvlText w:val="%7."/>
      <w:lvlJc w:val="left"/>
      <w:pPr>
        <w:tabs>
          <w:tab w:val="num" w:pos="4680"/>
        </w:tabs>
        <w:ind w:left="4680" w:hanging="360"/>
      </w:pPr>
    </w:lvl>
    <w:lvl w:ilvl="7" w:tplc="040C0019" w:tentative="1">
      <w:start w:val="1"/>
      <w:numFmt w:val="lowerLetter"/>
      <w:lvlText w:val="%8."/>
      <w:lvlJc w:val="left"/>
      <w:pPr>
        <w:tabs>
          <w:tab w:val="num" w:pos="5400"/>
        </w:tabs>
        <w:ind w:left="5400" w:hanging="360"/>
      </w:pPr>
    </w:lvl>
    <w:lvl w:ilvl="8" w:tplc="040C001B" w:tentative="1">
      <w:start w:val="1"/>
      <w:numFmt w:val="lowerRoman"/>
      <w:lvlText w:val="%9."/>
      <w:lvlJc w:val="right"/>
      <w:pPr>
        <w:tabs>
          <w:tab w:val="num" w:pos="6120"/>
        </w:tabs>
        <w:ind w:left="6120" w:hanging="180"/>
      </w:pPr>
    </w:lvl>
  </w:abstractNum>
  <w:abstractNum w:abstractNumId="42" w15:restartNumberingAfterBreak="0">
    <w:nsid w:val="59380B1C"/>
    <w:multiLevelType w:val="hybridMultilevel"/>
    <w:tmpl w:val="E7E619DA"/>
    <w:lvl w:ilvl="0" w:tplc="3DD20A40">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3" w15:restartNumberingAfterBreak="0">
    <w:nsid w:val="5BA74E8C"/>
    <w:multiLevelType w:val="hybridMultilevel"/>
    <w:tmpl w:val="11AC6BA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4" w15:restartNumberingAfterBreak="0">
    <w:nsid w:val="5DC633AB"/>
    <w:multiLevelType w:val="hybridMultilevel"/>
    <w:tmpl w:val="6ACC8F1E"/>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5" w15:restartNumberingAfterBreak="0">
    <w:nsid w:val="5FFC0F44"/>
    <w:multiLevelType w:val="hybridMultilevel"/>
    <w:tmpl w:val="89B2E92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6" w15:restartNumberingAfterBreak="0">
    <w:nsid w:val="642235DE"/>
    <w:multiLevelType w:val="hybridMultilevel"/>
    <w:tmpl w:val="A9CECA78"/>
    <w:lvl w:ilvl="0" w:tplc="E47E6DBA">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7" w15:restartNumberingAfterBreak="0">
    <w:nsid w:val="65E66E3B"/>
    <w:multiLevelType w:val="singleLevel"/>
    <w:tmpl w:val="379CAE00"/>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67405737"/>
    <w:multiLevelType w:val="hybridMultilevel"/>
    <w:tmpl w:val="226031D8"/>
    <w:lvl w:ilvl="0" w:tplc="ACD8641A">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49" w15:restartNumberingAfterBreak="0">
    <w:nsid w:val="682347B2"/>
    <w:multiLevelType w:val="multilevel"/>
    <w:tmpl w:val="6094A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69D71D63"/>
    <w:multiLevelType w:val="hybridMultilevel"/>
    <w:tmpl w:val="5142E18A"/>
    <w:lvl w:ilvl="0" w:tplc="3DD20A40">
      <w:numFmt w:val="bullet"/>
      <w:lvlText w:val="•"/>
      <w:lvlJc w:val="left"/>
      <w:pPr>
        <w:ind w:left="1070" w:hanging="360"/>
      </w:pPr>
      <w:rPr>
        <w:rFonts w:ascii="Arial" w:eastAsia="Times New Roman" w:hAnsi="Arial" w:cs="Arial" w:hint="default"/>
      </w:rPr>
    </w:lvl>
    <w:lvl w:ilvl="1" w:tplc="0C0C0003" w:tentative="1">
      <w:start w:val="1"/>
      <w:numFmt w:val="bullet"/>
      <w:lvlText w:val="o"/>
      <w:lvlJc w:val="left"/>
      <w:pPr>
        <w:ind w:left="1790" w:hanging="360"/>
      </w:pPr>
      <w:rPr>
        <w:rFonts w:ascii="Courier New" w:hAnsi="Courier New" w:cs="Courier New" w:hint="default"/>
      </w:rPr>
    </w:lvl>
    <w:lvl w:ilvl="2" w:tplc="0C0C0005" w:tentative="1">
      <w:start w:val="1"/>
      <w:numFmt w:val="bullet"/>
      <w:lvlText w:val=""/>
      <w:lvlJc w:val="left"/>
      <w:pPr>
        <w:ind w:left="2510" w:hanging="360"/>
      </w:pPr>
      <w:rPr>
        <w:rFonts w:ascii="Wingdings" w:hAnsi="Wingdings" w:hint="default"/>
      </w:rPr>
    </w:lvl>
    <w:lvl w:ilvl="3" w:tplc="0C0C0001" w:tentative="1">
      <w:start w:val="1"/>
      <w:numFmt w:val="bullet"/>
      <w:lvlText w:val=""/>
      <w:lvlJc w:val="left"/>
      <w:pPr>
        <w:ind w:left="3230" w:hanging="360"/>
      </w:pPr>
      <w:rPr>
        <w:rFonts w:ascii="Symbol" w:hAnsi="Symbol" w:hint="default"/>
      </w:rPr>
    </w:lvl>
    <w:lvl w:ilvl="4" w:tplc="0C0C0003" w:tentative="1">
      <w:start w:val="1"/>
      <w:numFmt w:val="bullet"/>
      <w:lvlText w:val="o"/>
      <w:lvlJc w:val="left"/>
      <w:pPr>
        <w:ind w:left="3950" w:hanging="360"/>
      </w:pPr>
      <w:rPr>
        <w:rFonts w:ascii="Courier New" w:hAnsi="Courier New" w:cs="Courier New" w:hint="default"/>
      </w:rPr>
    </w:lvl>
    <w:lvl w:ilvl="5" w:tplc="0C0C0005" w:tentative="1">
      <w:start w:val="1"/>
      <w:numFmt w:val="bullet"/>
      <w:lvlText w:val=""/>
      <w:lvlJc w:val="left"/>
      <w:pPr>
        <w:ind w:left="4670" w:hanging="360"/>
      </w:pPr>
      <w:rPr>
        <w:rFonts w:ascii="Wingdings" w:hAnsi="Wingdings" w:hint="default"/>
      </w:rPr>
    </w:lvl>
    <w:lvl w:ilvl="6" w:tplc="0C0C0001" w:tentative="1">
      <w:start w:val="1"/>
      <w:numFmt w:val="bullet"/>
      <w:lvlText w:val=""/>
      <w:lvlJc w:val="left"/>
      <w:pPr>
        <w:ind w:left="5390" w:hanging="360"/>
      </w:pPr>
      <w:rPr>
        <w:rFonts w:ascii="Symbol" w:hAnsi="Symbol" w:hint="default"/>
      </w:rPr>
    </w:lvl>
    <w:lvl w:ilvl="7" w:tplc="0C0C0003" w:tentative="1">
      <w:start w:val="1"/>
      <w:numFmt w:val="bullet"/>
      <w:lvlText w:val="o"/>
      <w:lvlJc w:val="left"/>
      <w:pPr>
        <w:ind w:left="6110" w:hanging="360"/>
      </w:pPr>
      <w:rPr>
        <w:rFonts w:ascii="Courier New" w:hAnsi="Courier New" w:cs="Courier New" w:hint="default"/>
      </w:rPr>
    </w:lvl>
    <w:lvl w:ilvl="8" w:tplc="0C0C0005" w:tentative="1">
      <w:start w:val="1"/>
      <w:numFmt w:val="bullet"/>
      <w:lvlText w:val=""/>
      <w:lvlJc w:val="left"/>
      <w:pPr>
        <w:ind w:left="6830" w:hanging="360"/>
      </w:pPr>
      <w:rPr>
        <w:rFonts w:ascii="Wingdings" w:hAnsi="Wingdings" w:hint="default"/>
      </w:rPr>
    </w:lvl>
  </w:abstractNum>
  <w:abstractNum w:abstractNumId="51" w15:restartNumberingAfterBreak="0">
    <w:nsid w:val="6A4115F5"/>
    <w:multiLevelType w:val="hybridMultilevel"/>
    <w:tmpl w:val="D6B206F6"/>
    <w:lvl w:ilvl="0" w:tplc="761CAABA">
      <w:start w:val="1"/>
      <w:numFmt w:val="decimal"/>
      <w:lvlText w:val="%1."/>
      <w:lvlJc w:val="left"/>
      <w:pPr>
        <w:tabs>
          <w:tab w:val="num" w:pos="360"/>
        </w:tabs>
        <w:ind w:left="36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2" w15:restartNumberingAfterBreak="0">
    <w:nsid w:val="6B1C6839"/>
    <w:multiLevelType w:val="hybridMultilevel"/>
    <w:tmpl w:val="5EE4C00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3" w15:restartNumberingAfterBreak="0">
    <w:nsid w:val="6CE55FDA"/>
    <w:multiLevelType w:val="hybridMultilevel"/>
    <w:tmpl w:val="3C8AE2D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4" w15:restartNumberingAfterBreak="0">
    <w:nsid w:val="70693E1E"/>
    <w:multiLevelType w:val="multilevel"/>
    <w:tmpl w:val="46C431BE"/>
    <w:lvl w:ilvl="0">
      <w:start w:val="1"/>
      <w:numFmt w:val="none"/>
      <w:lvlText w:val=""/>
      <w:lvlJc w:val="left"/>
      <w:pPr>
        <w:tabs>
          <w:tab w:val="num" w:pos="432"/>
        </w:tabs>
        <w:ind w:left="432" w:hanging="432"/>
      </w:pPr>
      <w:rPr>
        <w:rFonts w:hint="default"/>
      </w:rPr>
    </w:lvl>
    <w:lvl w:ilvl="1">
      <w:start w:val="1"/>
      <w:numFmt w:val="decimal"/>
      <w:pStyle w:val="Titre2"/>
      <w:lvlText w:val="%1.%2"/>
      <w:lvlJc w:val="left"/>
      <w:pPr>
        <w:tabs>
          <w:tab w:val="num" w:pos="576"/>
        </w:tabs>
        <w:ind w:left="576" w:hanging="576"/>
      </w:pPr>
      <w:rPr>
        <w:rFonts w:hint="default"/>
      </w:rPr>
    </w:lvl>
    <w:lvl w:ilvl="2">
      <w:start w:val="1"/>
      <w:numFmt w:val="decimal"/>
      <w:pStyle w:val="Titre3"/>
      <w:lvlText w:val="%1.%2.%3"/>
      <w:lvlJc w:val="left"/>
      <w:pPr>
        <w:tabs>
          <w:tab w:val="num" w:pos="720"/>
        </w:tabs>
        <w:ind w:left="720" w:hanging="720"/>
      </w:pPr>
      <w:rPr>
        <w:rFonts w:hint="default"/>
      </w:rPr>
    </w:lvl>
    <w:lvl w:ilvl="3">
      <w:start w:val="1"/>
      <w:numFmt w:val="decimal"/>
      <w:pStyle w:val="Titre4"/>
      <w:lvlText w:val="%1.%2.%3.%4"/>
      <w:lvlJc w:val="left"/>
      <w:pPr>
        <w:tabs>
          <w:tab w:val="num" w:pos="864"/>
        </w:tabs>
        <w:ind w:left="864" w:hanging="864"/>
      </w:pPr>
      <w:rPr>
        <w:rFonts w:hint="default"/>
      </w:rPr>
    </w:lvl>
    <w:lvl w:ilvl="4">
      <w:start w:val="1"/>
      <w:numFmt w:val="decimal"/>
      <w:pStyle w:val="Titre5"/>
      <w:lvlText w:val="%1.%2.%3.%4.%5"/>
      <w:lvlJc w:val="left"/>
      <w:pPr>
        <w:tabs>
          <w:tab w:val="num" w:pos="1008"/>
        </w:tabs>
        <w:ind w:left="1008" w:hanging="1008"/>
      </w:pPr>
      <w:rPr>
        <w:rFonts w:hint="default"/>
      </w:rPr>
    </w:lvl>
    <w:lvl w:ilvl="5">
      <w:start w:val="1"/>
      <w:numFmt w:val="decimal"/>
      <w:pStyle w:val="Titre6"/>
      <w:lvlText w:val="%1.%2.%3.%4.%5.%6"/>
      <w:lvlJc w:val="left"/>
      <w:pPr>
        <w:tabs>
          <w:tab w:val="num" w:pos="1152"/>
        </w:tabs>
        <w:ind w:left="1152" w:hanging="1152"/>
      </w:pPr>
      <w:rPr>
        <w:rFonts w:hint="default"/>
      </w:rPr>
    </w:lvl>
    <w:lvl w:ilvl="6">
      <w:start w:val="1"/>
      <w:numFmt w:val="decimal"/>
      <w:pStyle w:val="Titre7"/>
      <w:lvlText w:val="%1.%2.%3.%4.%5.%6.%7"/>
      <w:lvlJc w:val="left"/>
      <w:pPr>
        <w:tabs>
          <w:tab w:val="num" w:pos="1296"/>
        </w:tabs>
        <w:ind w:left="1296" w:hanging="1296"/>
      </w:pPr>
      <w:rPr>
        <w:rFonts w:hint="default"/>
      </w:rPr>
    </w:lvl>
    <w:lvl w:ilvl="7">
      <w:start w:val="1"/>
      <w:numFmt w:val="decimal"/>
      <w:pStyle w:val="Titre8"/>
      <w:lvlText w:val="%1.%2.%3.%4.%5.%6.%7.%8"/>
      <w:lvlJc w:val="left"/>
      <w:pPr>
        <w:tabs>
          <w:tab w:val="num" w:pos="1440"/>
        </w:tabs>
        <w:ind w:left="1440" w:hanging="1440"/>
      </w:pPr>
      <w:rPr>
        <w:rFonts w:hint="default"/>
      </w:rPr>
    </w:lvl>
    <w:lvl w:ilvl="8">
      <w:start w:val="1"/>
      <w:numFmt w:val="decimal"/>
      <w:pStyle w:val="Titre9"/>
      <w:lvlText w:val="%1.%2.%3.%4.%5.%6.%7.%8.%9"/>
      <w:lvlJc w:val="left"/>
      <w:pPr>
        <w:tabs>
          <w:tab w:val="num" w:pos="1584"/>
        </w:tabs>
        <w:ind w:left="1584" w:hanging="1584"/>
      </w:pPr>
      <w:rPr>
        <w:rFonts w:hint="default"/>
      </w:rPr>
    </w:lvl>
  </w:abstractNum>
  <w:abstractNum w:abstractNumId="55" w15:restartNumberingAfterBreak="0">
    <w:nsid w:val="706B7842"/>
    <w:multiLevelType w:val="hybridMultilevel"/>
    <w:tmpl w:val="624A4CCC"/>
    <w:lvl w:ilvl="0" w:tplc="3DD20A40">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6" w15:restartNumberingAfterBreak="0">
    <w:nsid w:val="7281123B"/>
    <w:multiLevelType w:val="hybridMultilevel"/>
    <w:tmpl w:val="8FB6DD8E"/>
    <w:lvl w:ilvl="0" w:tplc="58983594">
      <w:start w:val="1"/>
      <w:numFmt w:val="decimal"/>
      <w:lvlText w:val="%1."/>
      <w:lvlJc w:val="left"/>
      <w:pPr>
        <w:tabs>
          <w:tab w:val="num" w:pos="1065"/>
        </w:tabs>
        <w:ind w:left="1065" w:hanging="705"/>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57" w15:restartNumberingAfterBreak="0">
    <w:nsid w:val="79086817"/>
    <w:multiLevelType w:val="hybridMultilevel"/>
    <w:tmpl w:val="07083566"/>
    <w:lvl w:ilvl="0" w:tplc="A7722B1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8" w15:restartNumberingAfterBreak="0">
    <w:nsid w:val="7F0D7041"/>
    <w:multiLevelType w:val="hybridMultilevel"/>
    <w:tmpl w:val="7C4AC6D2"/>
    <w:lvl w:ilvl="0" w:tplc="E3689A4E">
      <w:start w:val="1"/>
      <w:numFmt w:val="bullet"/>
      <w:lvlText w:val="−"/>
      <w:lvlJc w:val="left"/>
      <w:pPr>
        <w:ind w:left="720" w:hanging="360"/>
      </w:pPr>
      <w:rPr>
        <w:rFonts w:ascii="Arial" w:hAnsi="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9" w15:restartNumberingAfterBreak="0">
    <w:nsid w:val="7F2215C0"/>
    <w:multiLevelType w:val="hybridMultilevel"/>
    <w:tmpl w:val="2B4C68F2"/>
    <w:lvl w:ilvl="0" w:tplc="9B56BCFE">
      <w:start w:val="1"/>
      <w:numFmt w:val="bullet"/>
      <w:lvlText w:val=""/>
      <w:lvlJc w:val="left"/>
      <w:pPr>
        <w:ind w:left="1080" w:hanging="360"/>
      </w:pPr>
      <w:rPr>
        <w:rFonts w:ascii="Symbol" w:hAnsi="Symbol" w:hint="default"/>
        <w:sz w:val="16"/>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60" w15:restartNumberingAfterBreak="0">
    <w:nsid w:val="7F7A3708"/>
    <w:multiLevelType w:val="hybridMultilevel"/>
    <w:tmpl w:val="F986166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num w:numId="1" w16cid:durableId="1900818034">
    <w:abstractNumId w:val="44"/>
  </w:num>
  <w:num w:numId="2" w16cid:durableId="353573841">
    <w:abstractNumId w:val="41"/>
  </w:num>
  <w:num w:numId="3" w16cid:durableId="1691030704">
    <w:abstractNumId w:val="56"/>
  </w:num>
  <w:num w:numId="4" w16cid:durableId="1239825863">
    <w:abstractNumId w:val="23"/>
  </w:num>
  <w:num w:numId="5" w16cid:durableId="99034182">
    <w:abstractNumId w:val="21"/>
  </w:num>
  <w:num w:numId="6" w16cid:durableId="363793656">
    <w:abstractNumId w:val="26"/>
  </w:num>
  <w:num w:numId="7" w16cid:durableId="302855582">
    <w:abstractNumId w:val="37"/>
  </w:num>
  <w:num w:numId="8" w16cid:durableId="96489873">
    <w:abstractNumId w:val="51"/>
  </w:num>
  <w:num w:numId="9" w16cid:durableId="217741377">
    <w:abstractNumId w:val="9"/>
  </w:num>
  <w:num w:numId="10" w16cid:durableId="632834255">
    <w:abstractNumId w:val="25"/>
  </w:num>
  <w:num w:numId="11" w16cid:durableId="1922375682">
    <w:abstractNumId w:val="36"/>
  </w:num>
  <w:num w:numId="12" w16cid:durableId="2099863758">
    <w:abstractNumId w:val="8"/>
  </w:num>
  <w:num w:numId="13" w16cid:durableId="1105152709">
    <w:abstractNumId w:val="40"/>
  </w:num>
  <w:num w:numId="14" w16cid:durableId="84231552">
    <w:abstractNumId w:val="48"/>
  </w:num>
  <w:num w:numId="15" w16cid:durableId="70659072">
    <w:abstractNumId w:val="35"/>
  </w:num>
  <w:num w:numId="16" w16cid:durableId="1170486414">
    <w:abstractNumId w:val="3"/>
  </w:num>
  <w:num w:numId="17" w16cid:durableId="2007202279">
    <w:abstractNumId w:val="54"/>
  </w:num>
  <w:num w:numId="18" w16cid:durableId="826553274">
    <w:abstractNumId w:val="0"/>
  </w:num>
  <w:num w:numId="19" w16cid:durableId="127281201">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06975967">
    <w:abstractNumId w:val="46"/>
  </w:num>
  <w:num w:numId="21" w16cid:durableId="1308822202">
    <w:abstractNumId w:val="47"/>
  </w:num>
  <w:num w:numId="22" w16cid:durableId="674457185">
    <w:abstractNumId w:val="7"/>
  </w:num>
  <w:num w:numId="23" w16cid:durableId="1483152947">
    <w:abstractNumId w:val="32"/>
  </w:num>
  <w:num w:numId="24" w16cid:durableId="1218664391">
    <w:abstractNumId w:val="11"/>
  </w:num>
  <w:num w:numId="25" w16cid:durableId="1021317061">
    <w:abstractNumId w:val="30"/>
  </w:num>
  <w:num w:numId="26" w16cid:durableId="298607255">
    <w:abstractNumId w:val="16"/>
  </w:num>
  <w:num w:numId="27" w16cid:durableId="1237477298">
    <w:abstractNumId w:val="33"/>
  </w:num>
  <w:num w:numId="28" w16cid:durableId="1038967918">
    <w:abstractNumId w:val="34"/>
  </w:num>
  <w:num w:numId="29" w16cid:durableId="493495999">
    <w:abstractNumId w:val="15"/>
  </w:num>
  <w:num w:numId="30" w16cid:durableId="1305962425">
    <w:abstractNumId w:val="2"/>
  </w:num>
  <w:num w:numId="31" w16cid:durableId="1047872205">
    <w:abstractNumId w:val="1"/>
  </w:num>
  <w:num w:numId="32" w16cid:durableId="353653957">
    <w:abstractNumId w:val="17"/>
  </w:num>
  <w:num w:numId="33" w16cid:durableId="568542707">
    <w:abstractNumId w:val="58"/>
  </w:num>
  <w:num w:numId="34" w16cid:durableId="2024431065">
    <w:abstractNumId w:val="55"/>
  </w:num>
  <w:num w:numId="35" w16cid:durableId="181014731">
    <w:abstractNumId w:val="50"/>
  </w:num>
  <w:num w:numId="36" w16cid:durableId="2065131918">
    <w:abstractNumId w:val="42"/>
  </w:num>
  <w:num w:numId="37" w16cid:durableId="1225794786">
    <w:abstractNumId w:val="24"/>
  </w:num>
  <w:num w:numId="38" w16cid:durableId="2118258724">
    <w:abstractNumId w:val="27"/>
  </w:num>
  <w:num w:numId="39" w16cid:durableId="1635671967">
    <w:abstractNumId w:val="20"/>
  </w:num>
  <w:num w:numId="40" w16cid:durableId="396171190">
    <w:abstractNumId w:val="22"/>
  </w:num>
  <w:num w:numId="41" w16cid:durableId="2034532265">
    <w:abstractNumId w:val="52"/>
  </w:num>
  <w:num w:numId="42" w16cid:durableId="1734891191">
    <w:abstractNumId w:val="13"/>
  </w:num>
  <w:num w:numId="43" w16cid:durableId="269553317">
    <w:abstractNumId w:val="14"/>
  </w:num>
  <w:num w:numId="44" w16cid:durableId="364798072">
    <w:abstractNumId w:val="45"/>
  </w:num>
  <w:num w:numId="45" w16cid:durableId="1989438087">
    <w:abstractNumId w:val="5"/>
  </w:num>
  <w:num w:numId="46" w16cid:durableId="2074153772">
    <w:abstractNumId w:val="4"/>
  </w:num>
  <w:num w:numId="47" w16cid:durableId="1892812823">
    <w:abstractNumId w:val="43"/>
  </w:num>
  <w:num w:numId="48" w16cid:durableId="1568808750">
    <w:abstractNumId w:val="19"/>
  </w:num>
  <w:num w:numId="49" w16cid:durableId="1659188319">
    <w:abstractNumId w:val="59"/>
  </w:num>
  <w:num w:numId="50" w16cid:durableId="875393124">
    <w:abstractNumId w:val="29"/>
  </w:num>
  <w:num w:numId="51" w16cid:durableId="975837281">
    <w:abstractNumId w:val="39"/>
  </w:num>
  <w:num w:numId="52" w16cid:durableId="1735464628">
    <w:abstractNumId w:val="38"/>
  </w:num>
  <w:num w:numId="53" w16cid:durableId="1566143869">
    <w:abstractNumId w:val="10"/>
  </w:num>
  <w:num w:numId="54" w16cid:durableId="1242906113">
    <w:abstractNumId w:val="53"/>
  </w:num>
  <w:num w:numId="55" w16cid:durableId="1698844676">
    <w:abstractNumId w:val="28"/>
  </w:num>
  <w:num w:numId="56" w16cid:durableId="421532299">
    <w:abstractNumId w:val="31"/>
  </w:num>
  <w:num w:numId="57" w16cid:durableId="413745457">
    <w:abstractNumId w:val="12"/>
  </w:num>
  <w:num w:numId="58" w16cid:durableId="1510944737">
    <w:abstractNumId w:val="57"/>
  </w:num>
  <w:num w:numId="59" w16cid:durableId="1880387125">
    <w:abstractNumId w:val="32"/>
  </w:num>
  <w:num w:numId="60" w16cid:durableId="1451702359">
    <w:abstractNumId w:val="18"/>
  </w:num>
  <w:num w:numId="61" w16cid:durableId="1377898677">
    <w:abstractNumId w:val="49"/>
  </w:num>
  <w:num w:numId="62" w16cid:durableId="1406686762">
    <w:abstractNumId w:val="60"/>
  </w:num>
  <w:num w:numId="63" w16cid:durableId="1823038307">
    <w:abstractNumId w:val="6"/>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D1699"/>
    <w:rsid w:val="00000DA1"/>
    <w:rsid w:val="00001B20"/>
    <w:rsid w:val="00004A6F"/>
    <w:rsid w:val="0000790F"/>
    <w:rsid w:val="00010C1A"/>
    <w:rsid w:val="00015F65"/>
    <w:rsid w:val="00017E0A"/>
    <w:rsid w:val="0002225D"/>
    <w:rsid w:val="00023CE2"/>
    <w:rsid w:val="000331EF"/>
    <w:rsid w:val="00035F8A"/>
    <w:rsid w:val="00040B17"/>
    <w:rsid w:val="00043D25"/>
    <w:rsid w:val="00044879"/>
    <w:rsid w:val="000472F5"/>
    <w:rsid w:val="000477A6"/>
    <w:rsid w:val="0005077F"/>
    <w:rsid w:val="000509EC"/>
    <w:rsid w:val="00057829"/>
    <w:rsid w:val="00062B3A"/>
    <w:rsid w:val="0006522C"/>
    <w:rsid w:val="00070EE6"/>
    <w:rsid w:val="0007130C"/>
    <w:rsid w:val="000720A5"/>
    <w:rsid w:val="00073876"/>
    <w:rsid w:val="000757AF"/>
    <w:rsid w:val="00077FFD"/>
    <w:rsid w:val="000871FC"/>
    <w:rsid w:val="00094FBC"/>
    <w:rsid w:val="00095617"/>
    <w:rsid w:val="000A02B7"/>
    <w:rsid w:val="000A0F24"/>
    <w:rsid w:val="000A26B0"/>
    <w:rsid w:val="000A44F9"/>
    <w:rsid w:val="000A71FE"/>
    <w:rsid w:val="000B1F2A"/>
    <w:rsid w:val="000B328E"/>
    <w:rsid w:val="000B5916"/>
    <w:rsid w:val="000C0787"/>
    <w:rsid w:val="000D3611"/>
    <w:rsid w:val="000D4E48"/>
    <w:rsid w:val="000D6A2D"/>
    <w:rsid w:val="000E2036"/>
    <w:rsid w:val="000E50FA"/>
    <w:rsid w:val="000E582D"/>
    <w:rsid w:val="000E6247"/>
    <w:rsid w:val="000F32B6"/>
    <w:rsid w:val="000F3E3D"/>
    <w:rsid w:val="000F79D9"/>
    <w:rsid w:val="001018C9"/>
    <w:rsid w:val="001058A5"/>
    <w:rsid w:val="00112859"/>
    <w:rsid w:val="001243C0"/>
    <w:rsid w:val="001277F9"/>
    <w:rsid w:val="00132E4E"/>
    <w:rsid w:val="00135529"/>
    <w:rsid w:val="00137000"/>
    <w:rsid w:val="00137D01"/>
    <w:rsid w:val="00141B54"/>
    <w:rsid w:val="001520C5"/>
    <w:rsid w:val="00153B74"/>
    <w:rsid w:val="001546B5"/>
    <w:rsid w:val="0015646C"/>
    <w:rsid w:val="00163599"/>
    <w:rsid w:val="001649E9"/>
    <w:rsid w:val="00167BA0"/>
    <w:rsid w:val="001700AD"/>
    <w:rsid w:val="001704AD"/>
    <w:rsid w:val="00174693"/>
    <w:rsid w:val="00175DEA"/>
    <w:rsid w:val="00181063"/>
    <w:rsid w:val="00181F23"/>
    <w:rsid w:val="00190D84"/>
    <w:rsid w:val="00192ECC"/>
    <w:rsid w:val="001A40A0"/>
    <w:rsid w:val="001A57B5"/>
    <w:rsid w:val="001C4168"/>
    <w:rsid w:val="001E24AB"/>
    <w:rsid w:val="001E6273"/>
    <w:rsid w:val="001E7140"/>
    <w:rsid w:val="001E7F02"/>
    <w:rsid w:val="001F5E83"/>
    <w:rsid w:val="001F72E9"/>
    <w:rsid w:val="00202D85"/>
    <w:rsid w:val="0021452B"/>
    <w:rsid w:val="00221797"/>
    <w:rsid w:val="0022438B"/>
    <w:rsid w:val="00236BBF"/>
    <w:rsid w:val="00244419"/>
    <w:rsid w:val="00244B1C"/>
    <w:rsid w:val="0025059E"/>
    <w:rsid w:val="0025164F"/>
    <w:rsid w:val="00252DE0"/>
    <w:rsid w:val="00257C49"/>
    <w:rsid w:val="00270D1D"/>
    <w:rsid w:val="002767B3"/>
    <w:rsid w:val="00277ECF"/>
    <w:rsid w:val="00293E62"/>
    <w:rsid w:val="00295574"/>
    <w:rsid w:val="002969B7"/>
    <w:rsid w:val="002A0B6B"/>
    <w:rsid w:val="002A37C6"/>
    <w:rsid w:val="002A3A68"/>
    <w:rsid w:val="002A5444"/>
    <w:rsid w:val="002A5B57"/>
    <w:rsid w:val="002B2AD3"/>
    <w:rsid w:val="002B6744"/>
    <w:rsid w:val="002C5B84"/>
    <w:rsid w:val="002D6F12"/>
    <w:rsid w:val="002E0A1E"/>
    <w:rsid w:val="002E5C65"/>
    <w:rsid w:val="002E6367"/>
    <w:rsid w:val="002E73D4"/>
    <w:rsid w:val="002F71C6"/>
    <w:rsid w:val="00303B7A"/>
    <w:rsid w:val="00310571"/>
    <w:rsid w:val="00320BD2"/>
    <w:rsid w:val="00324D5F"/>
    <w:rsid w:val="003302C0"/>
    <w:rsid w:val="0033209E"/>
    <w:rsid w:val="00333622"/>
    <w:rsid w:val="003342A4"/>
    <w:rsid w:val="0033627D"/>
    <w:rsid w:val="00337204"/>
    <w:rsid w:val="003404C4"/>
    <w:rsid w:val="003449F2"/>
    <w:rsid w:val="00353420"/>
    <w:rsid w:val="003543C8"/>
    <w:rsid w:val="00355291"/>
    <w:rsid w:val="0036352A"/>
    <w:rsid w:val="003643DF"/>
    <w:rsid w:val="00375EDB"/>
    <w:rsid w:val="00387ED6"/>
    <w:rsid w:val="003940A7"/>
    <w:rsid w:val="00394E21"/>
    <w:rsid w:val="00396291"/>
    <w:rsid w:val="00397334"/>
    <w:rsid w:val="00397F8A"/>
    <w:rsid w:val="003A0267"/>
    <w:rsid w:val="003A7AA7"/>
    <w:rsid w:val="003C03EA"/>
    <w:rsid w:val="003C319E"/>
    <w:rsid w:val="003C3BF3"/>
    <w:rsid w:val="003C4F2C"/>
    <w:rsid w:val="003D460C"/>
    <w:rsid w:val="003D74BE"/>
    <w:rsid w:val="003E0D59"/>
    <w:rsid w:val="003E7035"/>
    <w:rsid w:val="003E78E7"/>
    <w:rsid w:val="003F0631"/>
    <w:rsid w:val="003F594E"/>
    <w:rsid w:val="00400CD4"/>
    <w:rsid w:val="004014E1"/>
    <w:rsid w:val="0040258F"/>
    <w:rsid w:val="004039D8"/>
    <w:rsid w:val="00405735"/>
    <w:rsid w:val="0041471A"/>
    <w:rsid w:val="004169EB"/>
    <w:rsid w:val="00421624"/>
    <w:rsid w:val="00423DDD"/>
    <w:rsid w:val="00427AD2"/>
    <w:rsid w:val="00430371"/>
    <w:rsid w:val="00430516"/>
    <w:rsid w:val="004330C0"/>
    <w:rsid w:val="00434970"/>
    <w:rsid w:val="00442A49"/>
    <w:rsid w:val="00443752"/>
    <w:rsid w:val="00443924"/>
    <w:rsid w:val="00443B52"/>
    <w:rsid w:val="00444A36"/>
    <w:rsid w:val="00444F1C"/>
    <w:rsid w:val="00454807"/>
    <w:rsid w:val="004557B7"/>
    <w:rsid w:val="00457555"/>
    <w:rsid w:val="004665AE"/>
    <w:rsid w:val="00471BF3"/>
    <w:rsid w:val="004729EA"/>
    <w:rsid w:val="00474AE9"/>
    <w:rsid w:val="00476FB1"/>
    <w:rsid w:val="00477DC4"/>
    <w:rsid w:val="004813F5"/>
    <w:rsid w:val="0048602F"/>
    <w:rsid w:val="00486AA3"/>
    <w:rsid w:val="00490444"/>
    <w:rsid w:val="004A3486"/>
    <w:rsid w:val="004A6D04"/>
    <w:rsid w:val="004C3A6F"/>
    <w:rsid w:val="004C3DBB"/>
    <w:rsid w:val="004C4575"/>
    <w:rsid w:val="004E470F"/>
    <w:rsid w:val="004E4DFC"/>
    <w:rsid w:val="004F4B85"/>
    <w:rsid w:val="004F552A"/>
    <w:rsid w:val="00500D32"/>
    <w:rsid w:val="00506E0F"/>
    <w:rsid w:val="00510DFC"/>
    <w:rsid w:val="00513453"/>
    <w:rsid w:val="005200EF"/>
    <w:rsid w:val="00520D53"/>
    <w:rsid w:val="005245D6"/>
    <w:rsid w:val="00524B07"/>
    <w:rsid w:val="00524E19"/>
    <w:rsid w:val="00525298"/>
    <w:rsid w:val="00527209"/>
    <w:rsid w:val="00534526"/>
    <w:rsid w:val="00536A35"/>
    <w:rsid w:val="00540764"/>
    <w:rsid w:val="005452F3"/>
    <w:rsid w:val="00546D8C"/>
    <w:rsid w:val="0055405F"/>
    <w:rsid w:val="005561BB"/>
    <w:rsid w:val="005574EF"/>
    <w:rsid w:val="005617AD"/>
    <w:rsid w:val="005675FC"/>
    <w:rsid w:val="005705AC"/>
    <w:rsid w:val="00575255"/>
    <w:rsid w:val="00577564"/>
    <w:rsid w:val="005835C8"/>
    <w:rsid w:val="00583EDC"/>
    <w:rsid w:val="00592DBD"/>
    <w:rsid w:val="005A0CA3"/>
    <w:rsid w:val="005A0E24"/>
    <w:rsid w:val="005A33B6"/>
    <w:rsid w:val="005A4EAF"/>
    <w:rsid w:val="005B2091"/>
    <w:rsid w:val="005B2C9F"/>
    <w:rsid w:val="005B3FB4"/>
    <w:rsid w:val="005B6C37"/>
    <w:rsid w:val="005C0854"/>
    <w:rsid w:val="005C0CF4"/>
    <w:rsid w:val="005D0EED"/>
    <w:rsid w:val="005E2EDE"/>
    <w:rsid w:val="005E7259"/>
    <w:rsid w:val="005F162C"/>
    <w:rsid w:val="005F3905"/>
    <w:rsid w:val="00600D33"/>
    <w:rsid w:val="00602B19"/>
    <w:rsid w:val="006207F8"/>
    <w:rsid w:val="006230E2"/>
    <w:rsid w:val="006312A9"/>
    <w:rsid w:val="00637326"/>
    <w:rsid w:val="00637F72"/>
    <w:rsid w:val="00641089"/>
    <w:rsid w:val="00642B55"/>
    <w:rsid w:val="006439BB"/>
    <w:rsid w:val="0065567B"/>
    <w:rsid w:val="00656BAE"/>
    <w:rsid w:val="00657655"/>
    <w:rsid w:val="006576A5"/>
    <w:rsid w:val="00666171"/>
    <w:rsid w:val="006667B3"/>
    <w:rsid w:val="006669EA"/>
    <w:rsid w:val="0067002D"/>
    <w:rsid w:val="00670395"/>
    <w:rsid w:val="00672293"/>
    <w:rsid w:val="006754C2"/>
    <w:rsid w:val="00676039"/>
    <w:rsid w:val="0067740B"/>
    <w:rsid w:val="006833BD"/>
    <w:rsid w:val="006839E4"/>
    <w:rsid w:val="00684AD8"/>
    <w:rsid w:val="006852C3"/>
    <w:rsid w:val="00697274"/>
    <w:rsid w:val="006A47C5"/>
    <w:rsid w:val="006A52F3"/>
    <w:rsid w:val="006A5E73"/>
    <w:rsid w:val="006A6B00"/>
    <w:rsid w:val="006B048B"/>
    <w:rsid w:val="006B39B1"/>
    <w:rsid w:val="006B3E79"/>
    <w:rsid w:val="006B6570"/>
    <w:rsid w:val="006B70B3"/>
    <w:rsid w:val="006C10E5"/>
    <w:rsid w:val="006C4F5A"/>
    <w:rsid w:val="006C6B42"/>
    <w:rsid w:val="006E0440"/>
    <w:rsid w:val="006E2433"/>
    <w:rsid w:val="006F128A"/>
    <w:rsid w:val="006F33CB"/>
    <w:rsid w:val="00700F44"/>
    <w:rsid w:val="007063F8"/>
    <w:rsid w:val="00715C45"/>
    <w:rsid w:val="007204A5"/>
    <w:rsid w:val="00722601"/>
    <w:rsid w:val="00726585"/>
    <w:rsid w:val="00726FFE"/>
    <w:rsid w:val="00727EB0"/>
    <w:rsid w:val="00733C49"/>
    <w:rsid w:val="00735056"/>
    <w:rsid w:val="007360AF"/>
    <w:rsid w:val="0074521C"/>
    <w:rsid w:val="00751C46"/>
    <w:rsid w:val="0077395D"/>
    <w:rsid w:val="00773FB3"/>
    <w:rsid w:val="007740B6"/>
    <w:rsid w:val="00782E38"/>
    <w:rsid w:val="00793F89"/>
    <w:rsid w:val="007968E6"/>
    <w:rsid w:val="007A2443"/>
    <w:rsid w:val="007A3B78"/>
    <w:rsid w:val="007A4F4B"/>
    <w:rsid w:val="007B1874"/>
    <w:rsid w:val="007B4952"/>
    <w:rsid w:val="007C135F"/>
    <w:rsid w:val="007C1E1E"/>
    <w:rsid w:val="007C47CC"/>
    <w:rsid w:val="007C47DB"/>
    <w:rsid w:val="007C4C7C"/>
    <w:rsid w:val="007D1079"/>
    <w:rsid w:val="007D745C"/>
    <w:rsid w:val="007E077F"/>
    <w:rsid w:val="007E5F03"/>
    <w:rsid w:val="007F0D45"/>
    <w:rsid w:val="007F20B4"/>
    <w:rsid w:val="00803189"/>
    <w:rsid w:val="00804C84"/>
    <w:rsid w:val="00807A2A"/>
    <w:rsid w:val="008107D7"/>
    <w:rsid w:val="008148E7"/>
    <w:rsid w:val="008161C5"/>
    <w:rsid w:val="00820482"/>
    <w:rsid w:val="008251EE"/>
    <w:rsid w:val="008272CE"/>
    <w:rsid w:val="008319EA"/>
    <w:rsid w:val="00833B8D"/>
    <w:rsid w:val="00840331"/>
    <w:rsid w:val="0084052C"/>
    <w:rsid w:val="00844196"/>
    <w:rsid w:val="00844691"/>
    <w:rsid w:val="00844C7A"/>
    <w:rsid w:val="00844EAE"/>
    <w:rsid w:val="00846CC8"/>
    <w:rsid w:val="00850863"/>
    <w:rsid w:val="00851A76"/>
    <w:rsid w:val="008528F9"/>
    <w:rsid w:val="00856424"/>
    <w:rsid w:val="00860427"/>
    <w:rsid w:val="0086161C"/>
    <w:rsid w:val="00866158"/>
    <w:rsid w:val="008674F5"/>
    <w:rsid w:val="0087087A"/>
    <w:rsid w:val="00873430"/>
    <w:rsid w:val="008734E4"/>
    <w:rsid w:val="00881E97"/>
    <w:rsid w:val="008852E5"/>
    <w:rsid w:val="00886C7F"/>
    <w:rsid w:val="00886E6D"/>
    <w:rsid w:val="00887409"/>
    <w:rsid w:val="008A067C"/>
    <w:rsid w:val="008A3B41"/>
    <w:rsid w:val="008A74F7"/>
    <w:rsid w:val="008A7F04"/>
    <w:rsid w:val="008B0163"/>
    <w:rsid w:val="008B0947"/>
    <w:rsid w:val="008B0D3C"/>
    <w:rsid w:val="008B7084"/>
    <w:rsid w:val="008C2874"/>
    <w:rsid w:val="008C4E9C"/>
    <w:rsid w:val="008C749D"/>
    <w:rsid w:val="008D482C"/>
    <w:rsid w:val="008E1083"/>
    <w:rsid w:val="008E2F4B"/>
    <w:rsid w:val="008E600E"/>
    <w:rsid w:val="008E729A"/>
    <w:rsid w:val="008F5038"/>
    <w:rsid w:val="008F5538"/>
    <w:rsid w:val="00912106"/>
    <w:rsid w:val="00913DD3"/>
    <w:rsid w:val="0091437A"/>
    <w:rsid w:val="0091625D"/>
    <w:rsid w:val="00925ACF"/>
    <w:rsid w:val="00925D57"/>
    <w:rsid w:val="00941B05"/>
    <w:rsid w:val="00943761"/>
    <w:rsid w:val="00944445"/>
    <w:rsid w:val="0094691B"/>
    <w:rsid w:val="00946AD2"/>
    <w:rsid w:val="009548FD"/>
    <w:rsid w:val="00954971"/>
    <w:rsid w:val="00955449"/>
    <w:rsid w:val="009576AF"/>
    <w:rsid w:val="00960189"/>
    <w:rsid w:val="00960A20"/>
    <w:rsid w:val="00964ED6"/>
    <w:rsid w:val="00974542"/>
    <w:rsid w:val="00977937"/>
    <w:rsid w:val="00980A3A"/>
    <w:rsid w:val="009842E2"/>
    <w:rsid w:val="00985070"/>
    <w:rsid w:val="009A2EBE"/>
    <w:rsid w:val="009A367B"/>
    <w:rsid w:val="009A669A"/>
    <w:rsid w:val="009B095E"/>
    <w:rsid w:val="009B1210"/>
    <w:rsid w:val="009B2188"/>
    <w:rsid w:val="009B358E"/>
    <w:rsid w:val="009B6009"/>
    <w:rsid w:val="009C6FFA"/>
    <w:rsid w:val="009E1516"/>
    <w:rsid w:val="009E2946"/>
    <w:rsid w:val="009E78FF"/>
    <w:rsid w:val="009F3EFD"/>
    <w:rsid w:val="009F47ED"/>
    <w:rsid w:val="009F5D35"/>
    <w:rsid w:val="00A05F82"/>
    <w:rsid w:val="00A1180F"/>
    <w:rsid w:val="00A165BF"/>
    <w:rsid w:val="00A179BD"/>
    <w:rsid w:val="00A20E6E"/>
    <w:rsid w:val="00A24A5F"/>
    <w:rsid w:val="00A302F3"/>
    <w:rsid w:val="00A30881"/>
    <w:rsid w:val="00A351F8"/>
    <w:rsid w:val="00A53CD7"/>
    <w:rsid w:val="00A54D99"/>
    <w:rsid w:val="00A56B71"/>
    <w:rsid w:val="00A62982"/>
    <w:rsid w:val="00A6303B"/>
    <w:rsid w:val="00A6506D"/>
    <w:rsid w:val="00A70D4D"/>
    <w:rsid w:val="00A71C3F"/>
    <w:rsid w:val="00A75295"/>
    <w:rsid w:val="00A76E0D"/>
    <w:rsid w:val="00A86493"/>
    <w:rsid w:val="00A930D7"/>
    <w:rsid w:val="00A9682A"/>
    <w:rsid w:val="00AB0FEB"/>
    <w:rsid w:val="00AB5472"/>
    <w:rsid w:val="00AB7DCB"/>
    <w:rsid w:val="00AC1294"/>
    <w:rsid w:val="00AC4554"/>
    <w:rsid w:val="00AD2075"/>
    <w:rsid w:val="00AD5E32"/>
    <w:rsid w:val="00AD7EA6"/>
    <w:rsid w:val="00AE0566"/>
    <w:rsid w:val="00AE091D"/>
    <w:rsid w:val="00AE38DE"/>
    <w:rsid w:val="00AE3D05"/>
    <w:rsid w:val="00AE6D39"/>
    <w:rsid w:val="00AE6EA5"/>
    <w:rsid w:val="00AF39DC"/>
    <w:rsid w:val="00AF484F"/>
    <w:rsid w:val="00AF6BEA"/>
    <w:rsid w:val="00AF6E4F"/>
    <w:rsid w:val="00B00DAB"/>
    <w:rsid w:val="00B156B8"/>
    <w:rsid w:val="00B214B4"/>
    <w:rsid w:val="00B219F5"/>
    <w:rsid w:val="00B2336B"/>
    <w:rsid w:val="00B25F61"/>
    <w:rsid w:val="00B26980"/>
    <w:rsid w:val="00B27FEB"/>
    <w:rsid w:val="00B340CE"/>
    <w:rsid w:val="00B358C8"/>
    <w:rsid w:val="00B42B6E"/>
    <w:rsid w:val="00B4348E"/>
    <w:rsid w:val="00B43D22"/>
    <w:rsid w:val="00B462DE"/>
    <w:rsid w:val="00B47AD6"/>
    <w:rsid w:val="00B62665"/>
    <w:rsid w:val="00B71813"/>
    <w:rsid w:val="00B777B9"/>
    <w:rsid w:val="00B8050E"/>
    <w:rsid w:val="00B8302C"/>
    <w:rsid w:val="00B90364"/>
    <w:rsid w:val="00B9391B"/>
    <w:rsid w:val="00B9493B"/>
    <w:rsid w:val="00B9749E"/>
    <w:rsid w:val="00BA1787"/>
    <w:rsid w:val="00BA4370"/>
    <w:rsid w:val="00BA4B5B"/>
    <w:rsid w:val="00BA62B0"/>
    <w:rsid w:val="00BB0ED9"/>
    <w:rsid w:val="00BB685F"/>
    <w:rsid w:val="00BC0A4D"/>
    <w:rsid w:val="00BC3C17"/>
    <w:rsid w:val="00BD1699"/>
    <w:rsid w:val="00BD30E0"/>
    <w:rsid w:val="00BD388E"/>
    <w:rsid w:val="00BD5666"/>
    <w:rsid w:val="00BD6100"/>
    <w:rsid w:val="00BD688A"/>
    <w:rsid w:val="00BE3F5F"/>
    <w:rsid w:val="00BE5D73"/>
    <w:rsid w:val="00BE6DFB"/>
    <w:rsid w:val="00C15A4A"/>
    <w:rsid w:val="00C16816"/>
    <w:rsid w:val="00C22477"/>
    <w:rsid w:val="00C23471"/>
    <w:rsid w:val="00C25F2B"/>
    <w:rsid w:val="00C36D40"/>
    <w:rsid w:val="00C37A3B"/>
    <w:rsid w:val="00C37B15"/>
    <w:rsid w:val="00C406BB"/>
    <w:rsid w:val="00C41A2D"/>
    <w:rsid w:val="00C46696"/>
    <w:rsid w:val="00C5020A"/>
    <w:rsid w:val="00C51E30"/>
    <w:rsid w:val="00C51FB7"/>
    <w:rsid w:val="00C55EB5"/>
    <w:rsid w:val="00C70462"/>
    <w:rsid w:val="00C71C9B"/>
    <w:rsid w:val="00C77244"/>
    <w:rsid w:val="00C82EA9"/>
    <w:rsid w:val="00C9117F"/>
    <w:rsid w:val="00C94EC0"/>
    <w:rsid w:val="00CA0290"/>
    <w:rsid w:val="00CA0831"/>
    <w:rsid w:val="00CA46EF"/>
    <w:rsid w:val="00CC3D37"/>
    <w:rsid w:val="00CD337C"/>
    <w:rsid w:val="00CD3E8A"/>
    <w:rsid w:val="00CE31CE"/>
    <w:rsid w:val="00CE7FDF"/>
    <w:rsid w:val="00CF1FFA"/>
    <w:rsid w:val="00CF2767"/>
    <w:rsid w:val="00CF5AEC"/>
    <w:rsid w:val="00CF75DA"/>
    <w:rsid w:val="00D028DA"/>
    <w:rsid w:val="00D30EC0"/>
    <w:rsid w:val="00D331E3"/>
    <w:rsid w:val="00D4351D"/>
    <w:rsid w:val="00D50D28"/>
    <w:rsid w:val="00D53078"/>
    <w:rsid w:val="00D57CBA"/>
    <w:rsid w:val="00D626EE"/>
    <w:rsid w:val="00D67935"/>
    <w:rsid w:val="00D7239B"/>
    <w:rsid w:val="00D74557"/>
    <w:rsid w:val="00D74A9F"/>
    <w:rsid w:val="00D8015A"/>
    <w:rsid w:val="00D83444"/>
    <w:rsid w:val="00D903D1"/>
    <w:rsid w:val="00D911AD"/>
    <w:rsid w:val="00D921E3"/>
    <w:rsid w:val="00D96863"/>
    <w:rsid w:val="00DA01AC"/>
    <w:rsid w:val="00DA1D33"/>
    <w:rsid w:val="00DA567E"/>
    <w:rsid w:val="00DA5AE7"/>
    <w:rsid w:val="00DA6F13"/>
    <w:rsid w:val="00DB4AE5"/>
    <w:rsid w:val="00DB60F5"/>
    <w:rsid w:val="00DB7A12"/>
    <w:rsid w:val="00DC4E74"/>
    <w:rsid w:val="00DC655F"/>
    <w:rsid w:val="00DC6A0C"/>
    <w:rsid w:val="00DC71E4"/>
    <w:rsid w:val="00DD3858"/>
    <w:rsid w:val="00DD4337"/>
    <w:rsid w:val="00DF0E19"/>
    <w:rsid w:val="00DF1BC7"/>
    <w:rsid w:val="00DF1E46"/>
    <w:rsid w:val="00DF1FEB"/>
    <w:rsid w:val="00DF75EE"/>
    <w:rsid w:val="00E06669"/>
    <w:rsid w:val="00E124AC"/>
    <w:rsid w:val="00E13A46"/>
    <w:rsid w:val="00E14BA5"/>
    <w:rsid w:val="00E272FE"/>
    <w:rsid w:val="00E32DA8"/>
    <w:rsid w:val="00E330BE"/>
    <w:rsid w:val="00E40AFD"/>
    <w:rsid w:val="00E430B1"/>
    <w:rsid w:val="00E45767"/>
    <w:rsid w:val="00E45E97"/>
    <w:rsid w:val="00E5107E"/>
    <w:rsid w:val="00E56411"/>
    <w:rsid w:val="00E62BBC"/>
    <w:rsid w:val="00E71B66"/>
    <w:rsid w:val="00E75248"/>
    <w:rsid w:val="00E77897"/>
    <w:rsid w:val="00E81E79"/>
    <w:rsid w:val="00E8415E"/>
    <w:rsid w:val="00E90ED8"/>
    <w:rsid w:val="00E91918"/>
    <w:rsid w:val="00E92991"/>
    <w:rsid w:val="00EA7649"/>
    <w:rsid w:val="00EB0991"/>
    <w:rsid w:val="00EB420C"/>
    <w:rsid w:val="00EB4D4C"/>
    <w:rsid w:val="00EB7773"/>
    <w:rsid w:val="00EC08C9"/>
    <w:rsid w:val="00EC2E74"/>
    <w:rsid w:val="00EC3105"/>
    <w:rsid w:val="00EC6194"/>
    <w:rsid w:val="00EC6A2B"/>
    <w:rsid w:val="00EC6B56"/>
    <w:rsid w:val="00EE195B"/>
    <w:rsid w:val="00EE74D6"/>
    <w:rsid w:val="00EF4747"/>
    <w:rsid w:val="00F0263C"/>
    <w:rsid w:val="00F05E29"/>
    <w:rsid w:val="00F06C79"/>
    <w:rsid w:val="00F1172E"/>
    <w:rsid w:val="00F174F2"/>
    <w:rsid w:val="00F3654D"/>
    <w:rsid w:val="00F4637F"/>
    <w:rsid w:val="00F54FD4"/>
    <w:rsid w:val="00F6159E"/>
    <w:rsid w:val="00F6358C"/>
    <w:rsid w:val="00F74F6A"/>
    <w:rsid w:val="00F77EF9"/>
    <w:rsid w:val="00F82175"/>
    <w:rsid w:val="00F9243E"/>
    <w:rsid w:val="00F95AAD"/>
    <w:rsid w:val="00F9714C"/>
    <w:rsid w:val="00FA3C36"/>
    <w:rsid w:val="00FA3C5D"/>
    <w:rsid w:val="00FA541D"/>
    <w:rsid w:val="00FA542F"/>
    <w:rsid w:val="00FA680D"/>
    <w:rsid w:val="00FA7B91"/>
    <w:rsid w:val="00FB03BE"/>
    <w:rsid w:val="00FB5344"/>
    <w:rsid w:val="00FB5758"/>
    <w:rsid w:val="00FB7F04"/>
    <w:rsid w:val="00FC2BF5"/>
    <w:rsid w:val="00FE241C"/>
    <w:rsid w:val="00FE4577"/>
    <w:rsid w:val="00FE7A2F"/>
    <w:rsid w:val="00FF12FF"/>
    <w:rsid w:val="00FF31E1"/>
    <w:rsid w:val="00FF3E08"/>
    <w:rsid w:val="00FF52A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6C41443F"/>
  <w15:docId w15:val="{DB68A969-AC67-481A-9ECE-F73C6B4CF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jc w:val="both"/>
    </w:pPr>
    <w:rPr>
      <w:rFonts w:ascii="Arial" w:hAnsi="Arial"/>
      <w:sz w:val="22"/>
      <w:lang w:eastAsia="fr-FR"/>
    </w:rPr>
  </w:style>
  <w:style w:type="paragraph" w:styleId="Titre1">
    <w:name w:val="heading 1"/>
    <w:basedOn w:val="sous-titremajgras"/>
    <w:next w:val="Normal"/>
    <w:qFormat/>
    <w:rsid w:val="00AB7DCB"/>
    <w:pPr>
      <w:spacing w:before="60" w:after="60"/>
      <w:outlineLvl w:val="0"/>
    </w:pPr>
  </w:style>
  <w:style w:type="paragraph" w:styleId="Titre2">
    <w:name w:val="heading 2"/>
    <w:basedOn w:val="Normal"/>
    <w:next w:val="Normal"/>
    <w:qFormat/>
    <w:rsid w:val="00D626EE"/>
    <w:pPr>
      <w:keepNext/>
      <w:numPr>
        <w:ilvl w:val="1"/>
        <w:numId w:val="17"/>
      </w:numPr>
      <w:spacing w:before="240" w:after="120"/>
      <w:outlineLvl w:val="1"/>
    </w:pPr>
    <w:rPr>
      <w:rFonts w:cs="Arial"/>
      <w:b/>
      <w:bCs/>
      <w:i/>
      <w:iCs/>
      <w:szCs w:val="28"/>
    </w:rPr>
  </w:style>
  <w:style w:type="paragraph" w:styleId="Titre3">
    <w:name w:val="heading 3"/>
    <w:basedOn w:val="Normal"/>
    <w:next w:val="Normal"/>
    <w:qFormat/>
    <w:rsid w:val="00D626EE"/>
    <w:pPr>
      <w:keepNext/>
      <w:numPr>
        <w:ilvl w:val="2"/>
        <w:numId w:val="17"/>
      </w:numPr>
      <w:spacing w:before="240" w:after="120"/>
      <w:outlineLvl w:val="2"/>
    </w:pPr>
    <w:rPr>
      <w:rFonts w:cs="Arial"/>
      <w:b/>
      <w:bCs/>
      <w:szCs w:val="26"/>
    </w:rPr>
  </w:style>
  <w:style w:type="paragraph" w:styleId="Titre4">
    <w:name w:val="heading 4"/>
    <w:basedOn w:val="Normal"/>
    <w:next w:val="Normal"/>
    <w:qFormat/>
    <w:rsid w:val="00D626EE"/>
    <w:pPr>
      <w:keepNext/>
      <w:numPr>
        <w:ilvl w:val="3"/>
        <w:numId w:val="17"/>
      </w:numPr>
      <w:spacing w:before="240" w:after="120"/>
      <w:outlineLvl w:val="3"/>
    </w:pPr>
    <w:rPr>
      <w:bCs/>
      <w:i/>
      <w:szCs w:val="28"/>
    </w:rPr>
  </w:style>
  <w:style w:type="paragraph" w:styleId="Titre5">
    <w:name w:val="heading 5"/>
    <w:basedOn w:val="Normal"/>
    <w:next w:val="Normal"/>
    <w:qFormat/>
    <w:rsid w:val="00D626EE"/>
    <w:pPr>
      <w:numPr>
        <w:ilvl w:val="4"/>
        <w:numId w:val="17"/>
      </w:numPr>
      <w:spacing w:before="240" w:after="60"/>
      <w:outlineLvl w:val="4"/>
    </w:pPr>
    <w:rPr>
      <w:b/>
      <w:bCs/>
      <w:i/>
      <w:iCs/>
      <w:sz w:val="26"/>
      <w:szCs w:val="26"/>
    </w:rPr>
  </w:style>
  <w:style w:type="paragraph" w:styleId="Titre6">
    <w:name w:val="heading 6"/>
    <w:basedOn w:val="Normal"/>
    <w:next w:val="Normal"/>
    <w:qFormat/>
    <w:rsid w:val="00D626EE"/>
    <w:pPr>
      <w:numPr>
        <w:ilvl w:val="5"/>
        <w:numId w:val="17"/>
      </w:numPr>
      <w:spacing w:before="240" w:after="60"/>
      <w:outlineLvl w:val="5"/>
    </w:pPr>
    <w:rPr>
      <w:rFonts w:ascii="Times New Roman" w:hAnsi="Times New Roman"/>
      <w:b/>
      <w:bCs/>
      <w:szCs w:val="22"/>
    </w:rPr>
  </w:style>
  <w:style w:type="paragraph" w:styleId="Titre7">
    <w:name w:val="heading 7"/>
    <w:basedOn w:val="Normal"/>
    <w:next w:val="Normal"/>
    <w:qFormat/>
    <w:rsid w:val="00D626EE"/>
    <w:pPr>
      <w:numPr>
        <w:ilvl w:val="6"/>
        <w:numId w:val="17"/>
      </w:numPr>
      <w:spacing w:before="240" w:after="60"/>
      <w:outlineLvl w:val="6"/>
    </w:pPr>
    <w:rPr>
      <w:rFonts w:ascii="Times New Roman" w:hAnsi="Times New Roman"/>
      <w:sz w:val="24"/>
      <w:szCs w:val="24"/>
    </w:rPr>
  </w:style>
  <w:style w:type="paragraph" w:styleId="Titre8">
    <w:name w:val="heading 8"/>
    <w:basedOn w:val="Normal"/>
    <w:next w:val="Normal"/>
    <w:qFormat/>
    <w:rsid w:val="00D626EE"/>
    <w:pPr>
      <w:numPr>
        <w:ilvl w:val="7"/>
        <w:numId w:val="17"/>
      </w:numPr>
      <w:spacing w:before="240" w:after="60"/>
      <w:outlineLvl w:val="7"/>
    </w:pPr>
    <w:rPr>
      <w:rFonts w:ascii="Times New Roman" w:hAnsi="Times New Roman"/>
      <w:i/>
      <w:iCs/>
      <w:sz w:val="24"/>
      <w:szCs w:val="24"/>
    </w:rPr>
  </w:style>
  <w:style w:type="paragraph" w:styleId="Titre9">
    <w:name w:val="heading 9"/>
    <w:basedOn w:val="Normal"/>
    <w:next w:val="Normal"/>
    <w:qFormat/>
    <w:rsid w:val="00D626EE"/>
    <w:pPr>
      <w:numPr>
        <w:ilvl w:val="8"/>
        <w:numId w:val="17"/>
      </w:numPr>
      <w:spacing w:before="240" w:after="60"/>
      <w:outlineLvl w:val="8"/>
    </w:pPr>
    <w:rPr>
      <w:rFonts w:cs="Arial"/>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592DBD"/>
    <w:pPr>
      <w:tabs>
        <w:tab w:val="center" w:pos="4320"/>
        <w:tab w:val="right" w:pos="8640"/>
      </w:tabs>
    </w:pPr>
    <w:rPr>
      <w:lang w:val="x-none"/>
    </w:rPr>
  </w:style>
  <w:style w:type="paragraph" w:styleId="Pieddepage">
    <w:name w:val="footer"/>
    <w:basedOn w:val="Normal"/>
    <w:link w:val="PieddepageCar"/>
    <w:rsid w:val="00592DBD"/>
    <w:pPr>
      <w:tabs>
        <w:tab w:val="center" w:pos="4320"/>
        <w:tab w:val="right" w:pos="8640"/>
      </w:tabs>
    </w:pPr>
    <w:rPr>
      <w:lang w:eastAsia="x-none"/>
    </w:rPr>
  </w:style>
  <w:style w:type="character" w:styleId="Numrodepage">
    <w:name w:val="page number"/>
    <w:basedOn w:val="Policepardfaut"/>
    <w:rsid w:val="00BD1699"/>
  </w:style>
  <w:style w:type="paragraph" w:customStyle="1" w:styleId="CORPSCTRL">
    <w:name w:val="CORPS (CTRL+"/>
    <w:basedOn w:val="Normal"/>
    <w:rsid w:val="00181F23"/>
    <w:pPr>
      <w:widowControl w:val="0"/>
      <w:spacing w:after="240"/>
      <w:ind w:right="2160"/>
    </w:pPr>
    <w:rPr>
      <w:lang w:eastAsia="fr-CA"/>
    </w:rPr>
  </w:style>
  <w:style w:type="paragraph" w:customStyle="1" w:styleId="CORPSCTRLMAJC">
    <w:name w:val="CORPS (CTRL+MAJ+C)"/>
    <w:semiHidden/>
    <w:rsid w:val="00EA7649"/>
    <w:pPr>
      <w:spacing w:after="240"/>
      <w:ind w:right="2160"/>
      <w:jc w:val="both"/>
    </w:pPr>
    <w:rPr>
      <w:rFonts w:ascii="Arial" w:hAnsi="Arial"/>
      <w:sz w:val="22"/>
      <w:lang w:eastAsia="fr-FR"/>
    </w:rPr>
  </w:style>
  <w:style w:type="paragraph" w:styleId="Commentaire">
    <w:name w:val="annotation text"/>
    <w:basedOn w:val="Normal"/>
    <w:link w:val="CommentaireCar"/>
    <w:uiPriority w:val="99"/>
    <w:rsid w:val="00EA7649"/>
    <w:rPr>
      <w:sz w:val="20"/>
      <w:lang w:val="x-none"/>
    </w:rPr>
  </w:style>
  <w:style w:type="character" w:customStyle="1" w:styleId="CommentaireCar">
    <w:name w:val="Commentaire Car"/>
    <w:link w:val="Commentaire"/>
    <w:rsid w:val="00EA7649"/>
    <w:rPr>
      <w:rFonts w:ascii="Arial" w:hAnsi="Arial"/>
      <w:lang w:eastAsia="fr-FR"/>
    </w:rPr>
  </w:style>
  <w:style w:type="paragraph" w:styleId="Objetducommentaire">
    <w:name w:val="annotation subject"/>
    <w:basedOn w:val="Commentaire"/>
    <w:next w:val="Commentaire"/>
    <w:link w:val="ObjetducommentaireCar"/>
    <w:rsid w:val="00EA7649"/>
    <w:rPr>
      <w:b/>
      <w:bCs/>
      <w:sz w:val="22"/>
    </w:rPr>
  </w:style>
  <w:style w:type="character" w:customStyle="1" w:styleId="ObjetducommentaireCar">
    <w:name w:val="Objet du commentaire Car"/>
    <w:link w:val="Objetducommentaire"/>
    <w:rsid w:val="00EA7649"/>
    <w:rPr>
      <w:rFonts w:ascii="Arial" w:hAnsi="Arial"/>
      <w:b/>
      <w:bCs/>
      <w:sz w:val="22"/>
      <w:lang w:eastAsia="fr-FR"/>
    </w:rPr>
  </w:style>
  <w:style w:type="paragraph" w:customStyle="1" w:styleId="TABLEAURgulier">
    <w:name w:val="TABLEAU_Régulier"/>
    <w:basedOn w:val="Normal"/>
    <w:semiHidden/>
    <w:rsid w:val="00EA7649"/>
    <w:pPr>
      <w:spacing w:before="120"/>
    </w:pPr>
  </w:style>
  <w:style w:type="paragraph" w:styleId="Corpsdetexte">
    <w:name w:val="Body Text"/>
    <w:basedOn w:val="Normal"/>
    <w:link w:val="CorpsdetexteCar"/>
    <w:rsid w:val="00EA7649"/>
    <w:pPr>
      <w:widowControl w:val="0"/>
      <w:autoSpaceDE w:val="0"/>
      <w:autoSpaceDN w:val="0"/>
      <w:adjustRightInd w:val="0"/>
    </w:pPr>
    <w:rPr>
      <w:b/>
      <w:bCs/>
      <w:i/>
      <w:iCs/>
      <w:szCs w:val="24"/>
      <w:lang w:val="en-US"/>
    </w:rPr>
  </w:style>
  <w:style w:type="character" w:customStyle="1" w:styleId="CorpsdetexteCar">
    <w:name w:val="Corps de texte Car"/>
    <w:link w:val="Corpsdetexte"/>
    <w:rsid w:val="00EA7649"/>
    <w:rPr>
      <w:rFonts w:ascii="Arial" w:hAnsi="Arial"/>
      <w:b/>
      <w:bCs/>
      <w:i/>
      <w:iCs/>
      <w:sz w:val="22"/>
      <w:szCs w:val="24"/>
      <w:lang w:val="en-US" w:eastAsia="fr-FR"/>
    </w:rPr>
  </w:style>
  <w:style w:type="paragraph" w:customStyle="1" w:styleId="123">
    <w:name w:val="1.2.3"/>
    <w:semiHidden/>
    <w:rsid w:val="00EA7649"/>
    <w:rPr>
      <w:snapToGrid w:val="0"/>
      <w:lang w:eastAsia="fr-FR"/>
    </w:rPr>
  </w:style>
  <w:style w:type="paragraph" w:styleId="Listenumros5">
    <w:name w:val="List Number 5"/>
    <w:basedOn w:val="Normal"/>
    <w:rsid w:val="00EA7649"/>
    <w:pPr>
      <w:widowControl w:val="0"/>
      <w:numPr>
        <w:numId w:val="18"/>
      </w:numPr>
      <w:autoSpaceDE w:val="0"/>
      <w:autoSpaceDN w:val="0"/>
      <w:adjustRightInd w:val="0"/>
    </w:pPr>
    <w:rPr>
      <w:szCs w:val="24"/>
      <w:lang w:val="en-US"/>
    </w:rPr>
  </w:style>
  <w:style w:type="paragraph" w:customStyle="1" w:styleId="Titre211">
    <w:name w:val="Titre 2 (1.1)"/>
    <w:basedOn w:val="Titre2"/>
    <w:rsid w:val="00EA7649"/>
    <w:pPr>
      <w:widowControl w:val="0"/>
      <w:numPr>
        <w:ilvl w:val="0"/>
        <w:numId w:val="0"/>
      </w:numPr>
      <w:autoSpaceDE w:val="0"/>
      <w:autoSpaceDN w:val="0"/>
      <w:adjustRightInd w:val="0"/>
      <w:spacing w:before="0" w:after="0"/>
      <w:jc w:val="center"/>
    </w:pPr>
    <w:rPr>
      <w:rFonts w:cs="Times New Roman"/>
      <w:sz w:val="24"/>
      <w:szCs w:val="20"/>
      <w:lang w:val="en-US"/>
    </w:rPr>
  </w:style>
  <w:style w:type="paragraph" w:styleId="Textedebulles">
    <w:name w:val="Balloon Text"/>
    <w:basedOn w:val="Normal"/>
    <w:link w:val="TextedebullesCar"/>
    <w:rsid w:val="00C94EC0"/>
    <w:rPr>
      <w:rFonts w:ascii="Tahoma" w:hAnsi="Tahoma"/>
      <w:sz w:val="16"/>
      <w:szCs w:val="16"/>
      <w:lang w:val="x-none"/>
    </w:rPr>
  </w:style>
  <w:style w:type="character" w:customStyle="1" w:styleId="TextedebullesCar">
    <w:name w:val="Texte de bulles Car"/>
    <w:link w:val="Textedebulles"/>
    <w:rsid w:val="00C94EC0"/>
    <w:rPr>
      <w:rFonts w:ascii="Tahoma" w:hAnsi="Tahoma" w:cs="Tahoma"/>
      <w:sz w:val="16"/>
      <w:szCs w:val="16"/>
      <w:lang w:eastAsia="fr-FR"/>
    </w:rPr>
  </w:style>
  <w:style w:type="paragraph" w:customStyle="1" w:styleId="Titre1Module">
    <w:name w:val="Titre 1 Module"/>
    <w:basedOn w:val="Normal"/>
    <w:semiHidden/>
    <w:rsid w:val="0084052C"/>
    <w:pPr>
      <w:widowControl w:val="0"/>
      <w:autoSpaceDE w:val="0"/>
      <w:autoSpaceDN w:val="0"/>
      <w:adjustRightInd w:val="0"/>
    </w:pPr>
    <w:rPr>
      <w:rFonts w:ascii="Arial (W1)" w:hAnsi="Arial (W1)"/>
      <w:b/>
      <w:bCs/>
      <w:smallCaps/>
      <w:sz w:val="24"/>
      <w:lang w:val="en-US"/>
    </w:rPr>
  </w:style>
  <w:style w:type="paragraph" w:styleId="Titre">
    <w:name w:val="Title"/>
    <w:basedOn w:val="Normal"/>
    <w:next w:val="Normal"/>
    <w:link w:val="TitreCar"/>
    <w:qFormat/>
    <w:rsid w:val="00525298"/>
    <w:pPr>
      <w:tabs>
        <w:tab w:val="left" w:pos="1560"/>
      </w:tabs>
      <w:spacing w:before="60" w:after="60"/>
      <w:ind w:left="1559" w:hanging="1559"/>
      <w:outlineLvl w:val="0"/>
    </w:pPr>
    <w:rPr>
      <w:rFonts w:cs="Arial"/>
      <w:b/>
      <w:bCs/>
      <w:caps/>
      <w:kern w:val="28"/>
      <w:sz w:val="20"/>
      <w:szCs w:val="24"/>
      <w:lang w:val="x-none"/>
    </w:rPr>
  </w:style>
  <w:style w:type="character" w:customStyle="1" w:styleId="TitreCar">
    <w:name w:val="Titre Car"/>
    <w:link w:val="Titre"/>
    <w:rsid w:val="00525298"/>
    <w:rPr>
      <w:rFonts w:ascii="Arial" w:hAnsi="Arial" w:cs="Arial"/>
      <w:b/>
      <w:bCs/>
      <w:caps/>
      <w:kern w:val="28"/>
      <w:szCs w:val="24"/>
      <w:lang w:val="x-none" w:eastAsia="fr-FR"/>
    </w:rPr>
  </w:style>
  <w:style w:type="paragraph" w:styleId="Sous-titre">
    <w:name w:val="Subtitle"/>
    <w:basedOn w:val="Normal"/>
    <w:next w:val="Normal"/>
    <w:link w:val="Sous-titreCar"/>
    <w:qFormat/>
    <w:rsid w:val="00394E21"/>
    <w:pPr>
      <w:spacing w:after="240"/>
      <w:jc w:val="left"/>
      <w:outlineLvl w:val="1"/>
    </w:pPr>
    <w:rPr>
      <w:b/>
      <w:szCs w:val="24"/>
      <w:lang w:val="x-none"/>
    </w:rPr>
  </w:style>
  <w:style w:type="character" w:customStyle="1" w:styleId="Sous-titreCar">
    <w:name w:val="Sous-titre Car"/>
    <w:link w:val="Sous-titre"/>
    <w:rsid w:val="00394E21"/>
    <w:rPr>
      <w:rFonts w:ascii="Arial" w:hAnsi="Arial" w:cs="Arial"/>
      <w:b/>
      <w:sz w:val="22"/>
      <w:szCs w:val="24"/>
      <w:lang w:eastAsia="fr-FR"/>
    </w:rPr>
  </w:style>
  <w:style w:type="paragraph" w:customStyle="1" w:styleId="sous-titremajgras">
    <w:name w:val="sous-titre maj gras"/>
    <w:basedOn w:val="Titre8"/>
    <w:qFormat/>
    <w:rsid w:val="00394E21"/>
    <w:pPr>
      <w:keepNext/>
      <w:numPr>
        <w:ilvl w:val="0"/>
        <w:numId w:val="0"/>
      </w:numPr>
      <w:spacing w:before="120" w:after="120"/>
      <w:ind w:left="1440" w:hanging="1440"/>
      <w:jc w:val="left"/>
    </w:pPr>
    <w:rPr>
      <w:rFonts w:ascii="Arial" w:hAnsi="Arial" w:cs="Arial"/>
      <w:b/>
      <w:bCs/>
      <w:i w:val="0"/>
      <w:iCs w:val="0"/>
      <w:caps/>
      <w:sz w:val="20"/>
      <w:szCs w:val="20"/>
    </w:rPr>
  </w:style>
  <w:style w:type="character" w:customStyle="1" w:styleId="En-tteCar">
    <w:name w:val="En-tête Car"/>
    <w:link w:val="En-tte"/>
    <w:rsid w:val="006576A5"/>
    <w:rPr>
      <w:rFonts w:ascii="Arial" w:hAnsi="Arial"/>
      <w:sz w:val="22"/>
      <w:lang w:eastAsia="fr-FR"/>
    </w:rPr>
  </w:style>
  <w:style w:type="paragraph" w:styleId="En-ttedetabledesmatires">
    <w:name w:val="TOC Heading"/>
    <w:basedOn w:val="Titre1"/>
    <w:next w:val="Normal"/>
    <w:uiPriority w:val="39"/>
    <w:qFormat/>
    <w:rsid w:val="006576A5"/>
    <w:pPr>
      <w:keepLines/>
      <w:spacing w:before="480" w:after="0" w:line="276" w:lineRule="auto"/>
      <w:ind w:left="0" w:firstLine="0"/>
      <w:outlineLvl w:val="9"/>
    </w:pPr>
    <w:rPr>
      <w:rFonts w:ascii="Cambria" w:hAnsi="Cambria" w:cs="Times New Roman"/>
      <w:smallCaps/>
      <w:color w:val="365F91"/>
      <w:sz w:val="28"/>
      <w:szCs w:val="28"/>
      <w:lang w:val="fr-FR" w:eastAsia="en-US"/>
    </w:rPr>
  </w:style>
  <w:style w:type="paragraph" w:styleId="TM1">
    <w:name w:val="toc 1"/>
    <w:basedOn w:val="Normal"/>
    <w:next w:val="Normal"/>
    <w:autoRedefine/>
    <w:uiPriority w:val="39"/>
    <w:qFormat/>
    <w:rsid w:val="006A6B00"/>
    <w:pPr>
      <w:tabs>
        <w:tab w:val="right" w:leader="dot" w:pos="9350"/>
      </w:tabs>
    </w:pPr>
    <w:rPr>
      <w:rFonts w:ascii="Arial Gras" w:hAnsi="Arial Gras"/>
      <w:b/>
      <w:sz w:val="20"/>
      <w:lang w:val="fr-FR"/>
    </w:rPr>
  </w:style>
  <w:style w:type="paragraph" w:styleId="TM2">
    <w:name w:val="toc 2"/>
    <w:basedOn w:val="Normal"/>
    <w:next w:val="Normal"/>
    <w:autoRedefine/>
    <w:uiPriority w:val="39"/>
    <w:qFormat/>
    <w:rsid w:val="005675FC"/>
    <w:pPr>
      <w:tabs>
        <w:tab w:val="right" w:leader="dot" w:pos="9350"/>
      </w:tabs>
    </w:pPr>
    <w:rPr>
      <w:b/>
      <w:noProof/>
    </w:rPr>
  </w:style>
  <w:style w:type="character" w:styleId="Lienhypertexte">
    <w:name w:val="Hyperlink"/>
    <w:uiPriority w:val="99"/>
    <w:unhideWhenUsed/>
    <w:rsid w:val="006576A5"/>
    <w:rPr>
      <w:color w:val="0000FF"/>
      <w:u w:val="single"/>
    </w:rPr>
  </w:style>
  <w:style w:type="paragraph" w:styleId="TM3">
    <w:name w:val="toc 3"/>
    <w:basedOn w:val="Normal"/>
    <w:next w:val="Normal"/>
    <w:autoRedefine/>
    <w:uiPriority w:val="39"/>
    <w:unhideWhenUsed/>
    <w:qFormat/>
    <w:rsid w:val="006576A5"/>
    <w:pPr>
      <w:spacing w:after="100" w:line="276" w:lineRule="auto"/>
      <w:ind w:left="440"/>
      <w:jc w:val="left"/>
    </w:pPr>
    <w:rPr>
      <w:rFonts w:ascii="Calibri" w:hAnsi="Calibri"/>
      <w:szCs w:val="22"/>
      <w:lang w:val="fr-FR" w:eastAsia="en-US"/>
    </w:rPr>
  </w:style>
  <w:style w:type="character" w:customStyle="1" w:styleId="PieddepageCar">
    <w:name w:val="Pied de page Car"/>
    <w:link w:val="Pieddepage"/>
    <w:rsid w:val="00FF31E1"/>
    <w:rPr>
      <w:rFonts w:ascii="Arial" w:hAnsi="Arial"/>
      <w:sz w:val="22"/>
      <w:lang w:val="fr-CA"/>
    </w:rPr>
  </w:style>
  <w:style w:type="paragraph" w:customStyle="1" w:styleId="En-tte0">
    <w:name w:val="En-tīte"/>
    <w:basedOn w:val="Normal"/>
    <w:rsid w:val="004C3A6F"/>
    <w:pPr>
      <w:widowControl w:val="0"/>
      <w:tabs>
        <w:tab w:val="left" w:pos="0"/>
        <w:tab w:val="center" w:pos="4703"/>
        <w:tab w:val="right" w:pos="9360"/>
      </w:tabs>
      <w:jc w:val="left"/>
    </w:pPr>
    <w:rPr>
      <w:lang w:val="en-US" w:eastAsia="fr-CA"/>
    </w:rPr>
  </w:style>
  <w:style w:type="character" w:styleId="Lienhypertextesuivivisit">
    <w:name w:val="FollowedHyperlink"/>
    <w:basedOn w:val="Policepardfaut"/>
    <w:rsid w:val="00CE7FDF"/>
    <w:rPr>
      <w:color w:val="800080" w:themeColor="followedHyperlink"/>
      <w:u w:val="single"/>
    </w:rPr>
  </w:style>
  <w:style w:type="paragraph" w:styleId="Paragraphedeliste">
    <w:name w:val="List Paragraph"/>
    <w:aliases w:val="puce 1"/>
    <w:basedOn w:val="Normal"/>
    <w:uiPriority w:val="34"/>
    <w:qFormat/>
    <w:rsid w:val="003C03EA"/>
    <w:pPr>
      <w:ind w:left="720"/>
      <w:contextualSpacing/>
    </w:pPr>
  </w:style>
  <w:style w:type="character" w:styleId="Marquedecommentaire">
    <w:name w:val="annotation reference"/>
    <w:basedOn w:val="Policepardfaut"/>
    <w:rsid w:val="00BE5D73"/>
    <w:rPr>
      <w:sz w:val="16"/>
      <w:szCs w:val="16"/>
    </w:rPr>
  </w:style>
  <w:style w:type="paragraph" w:styleId="Rvision">
    <w:name w:val="Revision"/>
    <w:hidden/>
    <w:uiPriority w:val="99"/>
    <w:semiHidden/>
    <w:rsid w:val="00CE31CE"/>
    <w:rPr>
      <w:rFonts w:ascii="Arial" w:hAnsi="Arial"/>
      <w:sz w:val="22"/>
      <w:lang w:eastAsia="fr-FR"/>
    </w:rPr>
  </w:style>
  <w:style w:type="paragraph" w:customStyle="1" w:styleId="Default">
    <w:name w:val="Default"/>
    <w:rsid w:val="00F9243E"/>
    <w:pPr>
      <w:autoSpaceDE w:val="0"/>
      <w:autoSpaceDN w:val="0"/>
      <w:adjustRightInd w:val="0"/>
    </w:pPr>
    <w:rPr>
      <w:rFonts w:ascii="Garamond" w:hAnsi="Garamond" w:cs="Garamond"/>
      <w:color w:val="000000"/>
      <w:sz w:val="24"/>
      <w:szCs w:val="24"/>
    </w:rPr>
  </w:style>
  <w:style w:type="paragraph" w:styleId="Notedebasdepage">
    <w:name w:val="footnote text"/>
    <w:aliases w:val="Car, Car"/>
    <w:basedOn w:val="Normal"/>
    <w:link w:val="NotedebasdepageCar"/>
    <w:uiPriority w:val="99"/>
    <w:unhideWhenUsed/>
    <w:qFormat/>
    <w:rsid w:val="00E124AC"/>
    <w:rPr>
      <w:sz w:val="20"/>
    </w:rPr>
  </w:style>
  <w:style w:type="character" w:customStyle="1" w:styleId="NotedebasdepageCar">
    <w:name w:val="Note de bas de page Car"/>
    <w:aliases w:val="Car Car, Car Car"/>
    <w:basedOn w:val="Policepardfaut"/>
    <w:link w:val="Notedebasdepage"/>
    <w:semiHidden/>
    <w:rsid w:val="00E124AC"/>
    <w:rPr>
      <w:rFonts w:ascii="Arial" w:hAnsi="Arial"/>
      <w:lang w:eastAsia="fr-FR"/>
    </w:rPr>
  </w:style>
  <w:style w:type="character" w:styleId="Appelnotedebasdep">
    <w:name w:val="footnote reference"/>
    <w:basedOn w:val="Policepardfaut"/>
    <w:uiPriority w:val="99"/>
    <w:semiHidden/>
    <w:unhideWhenUsed/>
    <w:rsid w:val="00E124AC"/>
    <w:rPr>
      <w:vertAlign w:val="superscript"/>
    </w:rPr>
  </w:style>
  <w:style w:type="character" w:customStyle="1" w:styleId="Mentionnonrsolue1">
    <w:name w:val="Mention non résolue1"/>
    <w:basedOn w:val="Policepardfaut"/>
    <w:uiPriority w:val="99"/>
    <w:semiHidden/>
    <w:unhideWhenUsed/>
    <w:rsid w:val="00C82EA9"/>
    <w:rPr>
      <w:color w:val="605E5C"/>
      <w:shd w:val="clear" w:color="auto" w:fill="E1DFDD"/>
    </w:rPr>
  </w:style>
  <w:style w:type="paragraph" w:customStyle="1" w:styleId="pf0">
    <w:name w:val="pf0"/>
    <w:basedOn w:val="Normal"/>
    <w:rsid w:val="000F32B6"/>
    <w:pPr>
      <w:spacing w:before="100" w:beforeAutospacing="1" w:after="100" w:afterAutospacing="1"/>
      <w:jc w:val="left"/>
    </w:pPr>
    <w:rPr>
      <w:rFonts w:ascii="Times New Roman" w:hAnsi="Times New Roman"/>
      <w:sz w:val="24"/>
      <w:szCs w:val="24"/>
      <w:lang w:eastAsia="fr-CA"/>
    </w:rPr>
  </w:style>
  <w:style w:type="character" w:customStyle="1" w:styleId="cf01">
    <w:name w:val="cf01"/>
    <w:basedOn w:val="Policepardfaut"/>
    <w:rsid w:val="000F32B6"/>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9853178">
      <w:bodyDiv w:val="1"/>
      <w:marLeft w:val="0"/>
      <w:marRight w:val="0"/>
      <w:marTop w:val="0"/>
      <w:marBottom w:val="0"/>
      <w:divBdr>
        <w:top w:val="none" w:sz="0" w:space="0" w:color="auto"/>
        <w:left w:val="none" w:sz="0" w:space="0" w:color="auto"/>
        <w:bottom w:val="none" w:sz="0" w:space="0" w:color="auto"/>
        <w:right w:val="none" w:sz="0" w:space="0" w:color="auto"/>
      </w:divBdr>
    </w:div>
    <w:div w:id="119727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cai.gouv.qc.ca/commission-acces-information/guide-fiches-information"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can01.safelinks.protection.outlook.com/?url=https%3A%2F%2Fwww.caij.qc.ca%2Fdossier%2Fprojet-de-loi-n-64-loi-modernisant-des-dispositions-legislatives-en-matiere-de-protection-des-renseignements-personnels-clone&amp;data=05%7C01%7Csfaucher%40cpaquebec.ca%7C9cb7c62cf9dc4e18ed6708dbbad2d783%7C88cdf2a7203d408ca5f6de83266fa5cd%7C0%7C0%7C638309186936554393%7CUnknown%7CTWFpbGZsb3d8eyJWIjoiMC4wLjAwMDAiLCJQIjoiV2luMzIiLCJBTiI6Ik1haWwiLCJXVCI6Mn0%3D%7C3000%7C%7C%7C&amp;sdata=mZ6vl98RflgFzI%2B0ZDyOWsrksvUNsEoCsOGcQjq3M%2Bc%3D&amp;reserved=0" TargetMode="External"/><Relationship Id="rId7" Type="http://schemas.openxmlformats.org/officeDocument/2006/relationships/settings" Target="settings.xml"/><Relationship Id="rId12" Type="http://schemas.openxmlformats.org/officeDocument/2006/relationships/hyperlink" Target="mailto:dp@cpaquebec.ca" TargetMode="External"/><Relationship Id="rId17" Type="http://schemas.openxmlformats.org/officeDocument/2006/relationships/hyperlink" Target="https://can01.safelinks.protection.outlook.com/?url=https%3A%2F%2Fvivo.cpaquebec.ca%2FWeb%2FMyCatalog%2FViewP%3Fpid%3Da3HXxMXKppHRgbj6woAkVQ%253d%253d%26id%3D9UJg0w5zv%252bY2T0nSP6jU%252bQ%253d%253d%26cvState%3DcvSrch%3Dloi%252025&amp;data=05%7C01%7Csfaucher%40cpaquebec.ca%7C9cb7c62cf9dc4e18ed6708dbbad2d783%7C88cdf2a7203d408ca5f6de83266fa5cd%7C0%7C0%7C638309186936554393%7CUnknown%7CTWFpbGZsb3d8eyJWIjoiMC4wLjAwMDAiLCJQIjoiV2luMzIiLCJBTiI6Ik1haWwiLCJXVCI6Mn0%3D%7C3000%7C%7C%7C&amp;sdata=cenhy06324P1TApx7S9Wv8ooAFKl19h23U%2F5WXPFKg4%3D&amp;reserved=0" TargetMode="External"/><Relationship Id="rId25"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hyperlink" Target="https://can01.safelinks.protection.outlook.com/?url=https%3A%2F%2Fwww.barreau.qc.ca%2Fmedia%2Fdeknztxe%2Faide-memoire-loi-25.pdf&amp;data=05%7C01%7Csfaucher%40cpaquebec.ca%7C9cb7c62cf9dc4e18ed6708dbbad2d783%7C88cdf2a7203d408ca5f6de83266fa5cd%7C0%7C0%7C638309186936554393%7CUnknown%7CTWFpbGZsb3d8eyJWIjoiMC4wLjAwMDAiLCJQIjoiV2luMzIiLCJBTiI6Ik1haWwiLCJXVCI6Mn0%3D%7C3000%7C%7C%7C&amp;sdata=oW0uepyFGYqql%2FxRm%2BRaerRcRJ6wo186PNe91RPZ2nY%3D&amp;reserved=0" TargetMode="Externa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3.xml"/><Relationship Id="rId28" Type="http://schemas.openxmlformats.org/officeDocument/2006/relationships/header" Target="header5.xml"/><Relationship Id="rId10" Type="http://schemas.openxmlformats.org/officeDocument/2006/relationships/endnotes" Target="endnotes.xml"/><Relationship Id="rId19" Type="http://schemas.openxmlformats.org/officeDocument/2006/relationships/hyperlink" Target="https://www.cai.gouv.qc.ca/protection-renseignements-personnels/sujets-et-domaines-dinteret/principaux-changements-loi-25?principales-modifications/septembre-2023/"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yperlink" Target="https://cpaquebec.ca/fr/salle-de-presse/nouvelles-et-publications/la-protection-des-renseignements-personnels-ca-vous-concerne/" TargetMode="External"/><Relationship Id="rId27" Type="http://schemas.openxmlformats.org/officeDocument/2006/relationships/hyperlink" Target="https://www.revenuquebec.ca/fr/entreprises/impots/impot-des-societes/credits-dimpot-des-societes/credits-auxquels-une-societe-peut-avoir-droit/" TargetMode="External"/><Relationship Id="rId30"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3fdf8b2-3fae-43c8-8e8a-d3089e6fcf58">
      <Terms xmlns="http://schemas.microsoft.com/office/infopath/2007/PartnerControls"/>
    </lcf76f155ced4ddcb4097134ff3c332f>
    <TaxCatchAll xmlns="3fcb4726-fb74-4e9c-8175-d91bf70e90c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D7B1971FEBE41B4AAEEB341565326F01" ma:contentTypeVersion="14" ma:contentTypeDescription="Crée un document." ma:contentTypeScope="" ma:versionID="ecba154e73dfa76c6bd503351a895e03">
  <xsd:schema xmlns:xsd="http://www.w3.org/2001/XMLSchema" xmlns:xs="http://www.w3.org/2001/XMLSchema" xmlns:p="http://schemas.microsoft.com/office/2006/metadata/properties" xmlns:ns2="43fdf8b2-3fae-43c8-8e8a-d3089e6fcf58" xmlns:ns3="3fcb4726-fb74-4e9c-8175-d91bf70e90c7" targetNamespace="http://schemas.microsoft.com/office/2006/metadata/properties" ma:root="true" ma:fieldsID="3306bd943da86ff63a928245eed5b78b" ns2:_="" ns3:_="">
    <xsd:import namespace="43fdf8b2-3fae-43c8-8e8a-d3089e6fcf58"/>
    <xsd:import namespace="3fcb4726-fb74-4e9c-8175-d91bf70e90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df8b2-3fae-43c8-8e8a-d3089e6fcf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36f3f88e-c030-47d0-abcc-853cdf95d71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cb4726-fb74-4e9c-8175-d91bf70e90c7"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60e4b9cc-30ba-45e5-922b-bc9beb49c765}" ma:internalName="TaxCatchAll" ma:showField="CatchAllData" ma:web="3fcb4726-fb74-4e9c-8175-d91bf70e90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0C6A0F-A0C7-4275-8600-BCAE09915BCF}">
  <ds:schemaRefs>
    <ds:schemaRef ds:uri="http://schemas.openxmlformats.org/officeDocument/2006/bibliography"/>
  </ds:schemaRefs>
</ds:datastoreItem>
</file>

<file path=customXml/itemProps2.xml><?xml version="1.0" encoding="utf-8"?>
<ds:datastoreItem xmlns:ds="http://schemas.openxmlformats.org/officeDocument/2006/customXml" ds:itemID="{AC813223-5947-49B9-9291-7D460D723599}">
  <ds:schemaRefs>
    <ds:schemaRef ds:uri="http://schemas.microsoft.com/office/2006/metadata/properties"/>
    <ds:schemaRef ds:uri="http://schemas.microsoft.com/office/infopath/2007/PartnerControls"/>
    <ds:schemaRef ds:uri="f9073401-01da-4881-8e59-a2d819d6af1e"/>
    <ds:schemaRef ds:uri="17c228f7-f2c5-45b7-82a9-da8639724dbf"/>
  </ds:schemaRefs>
</ds:datastoreItem>
</file>

<file path=customXml/itemProps3.xml><?xml version="1.0" encoding="utf-8"?>
<ds:datastoreItem xmlns:ds="http://schemas.openxmlformats.org/officeDocument/2006/customXml" ds:itemID="{E18864A5-A26A-4787-8081-46B737EB76F9}">
  <ds:schemaRefs>
    <ds:schemaRef ds:uri="http://schemas.microsoft.com/sharepoint/v3/contenttype/forms"/>
  </ds:schemaRefs>
</ds:datastoreItem>
</file>

<file path=customXml/itemProps4.xml><?xml version="1.0" encoding="utf-8"?>
<ds:datastoreItem xmlns:ds="http://schemas.openxmlformats.org/officeDocument/2006/customXml" ds:itemID="{99AB70D1-5C23-436A-A593-9A495B55C80D}"/>
</file>

<file path=docProps/app.xml><?xml version="1.0" encoding="utf-8"?>
<Properties xmlns="http://schemas.openxmlformats.org/officeDocument/2006/extended-properties" xmlns:vt="http://schemas.openxmlformats.org/officeDocument/2006/docPropsVTypes">
  <Template>Normal</Template>
  <TotalTime>23</TotalTime>
  <Pages>24</Pages>
  <Words>6815</Words>
  <Characters>37487</Characters>
  <Application>Microsoft Office Word</Application>
  <DocSecurity>0</DocSecurity>
  <Lines>312</Lines>
  <Paragraphs>88</Paragraphs>
  <ScaleCrop>false</ScaleCrop>
  <HeadingPairs>
    <vt:vector size="2" baseType="variant">
      <vt:variant>
        <vt:lpstr>Titre</vt:lpstr>
      </vt:variant>
      <vt:variant>
        <vt:i4>1</vt:i4>
      </vt:variant>
    </vt:vector>
  </HeadingPairs>
  <TitlesOfParts>
    <vt:vector size="1" baseType="lpstr">
      <vt:lpstr/>
    </vt:vector>
  </TitlesOfParts>
  <Company>O.C.A.Q</Company>
  <LinksUpToDate>false</LinksUpToDate>
  <CharactersWithSpaces>44214</CharactersWithSpaces>
  <SharedDoc>false</SharedDoc>
  <HLinks>
    <vt:vector size="84" baseType="variant">
      <vt:variant>
        <vt:i4>1507390</vt:i4>
      </vt:variant>
      <vt:variant>
        <vt:i4>77</vt:i4>
      </vt:variant>
      <vt:variant>
        <vt:i4>0</vt:i4>
      </vt:variant>
      <vt:variant>
        <vt:i4>5</vt:i4>
      </vt:variant>
      <vt:variant>
        <vt:lpwstr/>
      </vt:variant>
      <vt:variant>
        <vt:lpwstr>_Toc370385511</vt:lpwstr>
      </vt:variant>
      <vt:variant>
        <vt:i4>1507390</vt:i4>
      </vt:variant>
      <vt:variant>
        <vt:i4>71</vt:i4>
      </vt:variant>
      <vt:variant>
        <vt:i4>0</vt:i4>
      </vt:variant>
      <vt:variant>
        <vt:i4>5</vt:i4>
      </vt:variant>
      <vt:variant>
        <vt:lpwstr/>
      </vt:variant>
      <vt:variant>
        <vt:lpwstr>_Toc370385510</vt:lpwstr>
      </vt:variant>
      <vt:variant>
        <vt:i4>1441854</vt:i4>
      </vt:variant>
      <vt:variant>
        <vt:i4>65</vt:i4>
      </vt:variant>
      <vt:variant>
        <vt:i4>0</vt:i4>
      </vt:variant>
      <vt:variant>
        <vt:i4>5</vt:i4>
      </vt:variant>
      <vt:variant>
        <vt:lpwstr/>
      </vt:variant>
      <vt:variant>
        <vt:lpwstr>_Toc370385509</vt:lpwstr>
      </vt:variant>
      <vt:variant>
        <vt:i4>1441854</vt:i4>
      </vt:variant>
      <vt:variant>
        <vt:i4>59</vt:i4>
      </vt:variant>
      <vt:variant>
        <vt:i4>0</vt:i4>
      </vt:variant>
      <vt:variant>
        <vt:i4>5</vt:i4>
      </vt:variant>
      <vt:variant>
        <vt:lpwstr/>
      </vt:variant>
      <vt:variant>
        <vt:lpwstr>_Toc370385508</vt:lpwstr>
      </vt:variant>
      <vt:variant>
        <vt:i4>1441854</vt:i4>
      </vt:variant>
      <vt:variant>
        <vt:i4>53</vt:i4>
      </vt:variant>
      <vt:variant>
        <vt:i4>0</vt:i4>
      </vt:variant>
      <vt:variant>
        <vt:i4>5</vt:i4>
      </vt:variant>
      <vt:variant>
        <vt:lpwstr/>
      </vt:variant>
      <vt:variant>
        <vt:lpwstr>_Toc370385507</vt:lpwstr>
      </vt:variant>
      <vt:variant>
        <vt:i4>1441854</vt:i4>
      </vt:variant>
      <vt:variant>
        <vt:i4>47</vt:i4>
      </vt:variant>
      <vt:variant>
        <vt:i4>0</vt:i4>
      </vt:variant>
      <vt:variant>
        <vt:i4>5</vt:i4>
      </vt:variant>
      <vt:variant>
        <vt:lpwstr/>
      </vt:variant>
      <vt:variant>
        <vt:lpwstr>_Toc370385506</vt:lpwstr>
      </vt:variant>
      <vt:variant>
        <vt:i4>1441854</vt:i4>
      </vt:variant>
      <vt:variant>
        <vt:i4>41</vt:i4>
      </vt:variant>
      <vt:variant>
        <vt:i4>0</vt:i4>
      </vt:variant>
      <vt:variant>
        <vt:i4>5</vt:i4>
      </vt:variant>
      <vt:variant>
        <vt:lpwstr/>
      </vt:variant>
      <vt:variant>
        <vt:lpwstr>_Toc370385505</vt:lpwstr>
      </vt:variant>
      <vt:variant>
        <vt:i4>1441854</vt:i4>
      </vt:variant>
      <vt:variant>
        <vt:i4>35</vt:i4>
      </vt:variant>
      <vt:variant>
        <vt:i4>0</vt:i4>
      </vt:variant>
      <vt:variant>
        <vt:i4>5</vt:i4>
      </vt:variant>
      <vt:variant>
        <vt:lpwstr/>
      </vt:variant>
      <vt:variant>
        <vt:lpwstr>_Toc370385504</vt:lpwstr>
      </vt:variant>
      <vt:variant>
        <vt:i4>1441854</vt:i4>
      </vt:variant>
      <vt:variant>
        <vt:i4>29</vt:i4>
      </vt:variant>
      <vt:variant>
        <vt:i4>0</vt:i4>
      </vt:variant>
      <vt:variant>
        <vt:i4>5</vt:i4>
      </vt:variant>
      <vt:variant>
        <vt:lpwstr/>
      </vt:variant>
      <vt:variant>
        <vt:lpwstr>_Toc370385503</vt:lpwstr>
      </vt:variant>
      <vt:variant>
        <vt:i4>1441854</vt:i4>
      </vt:variant>
      <vt:variant>
        <vt:i4>23</vt:i4>
      </vt:variant>
      <vt:variant>
        <vt:i4>0</vt:i4>
      </vt:variant>
      <vt:variant>
        <vt:i4>5</vt:i4>
      </vt:variant>
      <vt:variant>
        <vt:lpwstr/>
      </vt:variant>
      <vt:variant>
        <vt:lpwstr>_Toc370385502</vt:lpwstr>
      </vt:variant>
      <vt:variant>
        <vt:i4>1441854</vt:i4>
      </vt:variant>
      <vt:variant>
        <vt:i4>17</vt:i4>
      </vt:variant>
      <vt:variant>
        <vt:i4>0</vt:i4>
      </vt:variant>
      <vt:variant>
        <vt:i4>5</vt:i4>
      </vt:variant>
      <vt:variant>
        <vt:lpwstr/>
      </vt:variant>
      <vt:variant>
        <vt:lpwstr>_Toc370385501</vt:lpwstr>
      </vt:variant>
      <vt:variant>
        <vt:i4>1441854</vt:i4>
      </vt:variant>
      <vt:variant>
        <vt:i4>11</vt:i4>
      </vt:variant>
      <vt:variant>
        <vt:i4>0</vt:i4>
      </vt:variant>
      <vt:variant>
        <vt:i4>5</vt:i4>
      </vt:variant>
      <vt:variant>
        <vt:lpwstr/>
      </vt:variant>
      <vt:variant>
        <vt:lpwstr>_Toc370385500</vt:lpwstr>
      </vt:variant>
      <vt:variant>
        <vt:i4>2031679</vt:i4>
      </vt:variant>
      <vt:variant>
        <vt:i4>5</vt:i4>
      </vt:variant>
      <vt:variant>
        <vt:i4>0</vt:i4>
      </vt:variant>
      <vt:variant>
        <vt:i4>5</vt:i4>
      </vt:variant>
      <vt:variant>
        <vt:lpwstr/>
      </vt:variant>
      <vt:variant>
        <vt:lpwstr>_Toc370385499</vt:lpwstr>
      </vt:variant>
      <vt:variant>
        <vt:i4>4390948</vt:i4>
      </vt:variant>
      <vt:variant>
        <vt:i4>0</vt:i4>
      </vt:variant>
      <vt:variant>
        <vt:i4>0</vt:i4>
      </vt:variant>
      <vt:variant>
        <vt:i4>5</vt:i4>
      </vt:variant>
      <vt:variant>
        <vt:lpwstr>mailto:cdp@cpa-quebec.com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Evelyne Cossette</dc:creator>
  <cp:lastModifiedBy>Evguénia Petrova</cp:lastModifiedBy>
  <cp:revision>19</cp:revision>
  <cp:lastPrinted>2017-08-13T14:31:00Z</cp:lastPrinted>
  <dcterms:created xsi:type="dcterms:W3CDTF">2020-09-18T16:07:00Z</dcterms:created>
  <dcterms:modified xsi:type="dcterms:W3CDTF">2024-10-22T18:28:00Z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0x010100D7B1971FEBE41B4AAEEB341565326F01</vt:lpwstr>
  </property>
  <property fmtid="{D5CDD505-2E9C-101B-9397-08002B2CF9AE}" pid="3" name="MediaServiceImageTags">
    <vt:lpwstr/>
  </property>
</Properties>
</file>