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373F" w14:textId="77777777" w:rsidR="001A67AC" w:rsidRPr="00BD24DC" w:rsidRDefault="001A67AC" w:rsidP="001A67AC">
      <w:pPr>
        <w:jc w:val="center"/>
        <w:rPr>
          <w:rFonts w:ascii="Arial" w:hAnsi="Arial" w:cs="Arial"/>
          <w:sz w:val="22"/>
          <w:lang w:eastAsia="en-US"/>
        </w:rPr>
        <w:sectPr w:rsidR="001A67AC" w:rsidRPr="00BD24DC" w:rsidSect="00F173F1">
          <w:pgSz w:w="12240" w:h="15840" w:code="119"/>
          <w:pgMar w:top="244" w:right="1440" w:bottom="567" w:left="1622" w:header="709" w:footer="363" w:gutter="0"/>
          <w:pgNumType w:start="1"/>
          <w:cols w:space="708"/>
          <w:docGrid w:linePitch="360"/>
        </w:sectPr>
      </w:pPr>
      <w:bookmarkStart w:id="0" w:name="_Toc397608948"/>
    </w:p>
    <w:p w14:paraId="4D255A41" w14:textId="77777777" w:rsidR="001A67AC" w:rsidRPr="00BD24DC" w:rsidRDefault="001A67AC" w:rsidP="001A67AC">
      <w:pPr>
        <w:tabs>
          <w:tab w:val="right" w:pos="9356"/>
        </w:tabs>
        <w:ind w:right="-563"/>
        <w:jc w:val="both"/>
        <w:rPr>
          <w:rFonts w:ascii="Arial" w:hAnsi="Arial" w:cs="Arial"/>
          <w:sz w:val="22"/>
          <w:lang w:eastAsia="en-US"/>
        </w:rPr>
      </w:pPr>
    </w:p>
    <w:p w14:paraId="2D045EE2" w14:textId="77777777" w:rsidR="001A67AC" w:rsidRPr="00BD24DC" w:rsidRDefault="001A67AC" w:rsidP="001A67AC">
      <w:pPr>
        <w:tabs>
          <w:tab w:val="right" w:pos="9356"/>
        </w:tabs>
        <w:ind w:right="-563"/>
        <w:jc w:val="both"/>
        <w:rPr>
          <w:rFonts w:ascii="Arial" w:hAnsi="Arial" w:cs="Arial"/>
          <w:sz w:val="22"/>
          <w:lang w:eastAsia="en-US"/>
        </w:rPr>
      </w:pPr>
    </w:p>
    <w:p w14:paraId="1BB8D3D4" w14:textId="2BCCEADA" w:rsidR="001A67AC" w:rsidRPr="00BD24DC" w:rsidRDefault="001A67AC" w:rsidP="001A67AC">
      <w:pPr>
        <w:tabs>
          <w:tab w:val="right" w:pos="9356"/>
        </w:tabs>
        <w:ind w:right="-563"/>
        <w:jc w:val="both"/>
        <w:rPr>
          <w:rFonts w:ascii="Arial" w:hAnsi="Arial" w:cs="Arial"/>
          <w:sz w:val="22"/>
          <w:lang w:eastAsia="en-US"/>
        </w:rPr>
      </w:pPr>
      <w:r w:rsidRPr="00BD24DC">
        <w:rPr>
          <w:rFonts w:ascii="Arial" w:hAnsi="Arial" w:cs="Arial"/>
          <w:noProof/>
          <w:sz w:val="22"/>
          <w:lang w:eastAsia="fr-CA"/>
        </w:rPr>
        <w:drawing>
          <wp:inline distT="0" distB="0" distL="0" distR="0" wp14:anchorId="107BA212" wp14:editId="75C1EDCE">
            <wp:extent cx="1962150" cy="1152525"/>
            <wp:effectExtent l="0" t="0" r="0" b="9525"/>
            <wp:docPr id="1" name="Image 1"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cajussaume\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p w14:paraId="1CA329AF" w14:textId="77777777" w:rsidR="001A67AC" w:rsidRPr="00BD24DC" w:rsidRDefault="001A67AC" w:rsidP="001A67AC">
      <w:pPr>
        <w:tabs>
          <w:tab w:val="left" w:pos="9072"/>
        </w:tabs>
        <w:ind w:right="-563"/>
        <w:jc w:val="both"/>
        <w:rPr>
          <w:rFonts w:ascii="Arial" w:hAnsi="Arial" w:cs="Arial"/>
          <w:sz w:val="22"/>
          <w:lang w:eastAsia="en-US"/>
        </w:rPr>
      </w:pPr>
    </w:p>
    <w:p w14:paraId="3A82E4DC" w14:textId="77777777" w:rsidR="001A67AC" w:rsidRPr="00BD24DC" w:rsidRDefault="001A67AC" w:rsidP="001A67AC">
      <w:pPr>
        <w:tabs>
          <w:tab w:val="left" w:pos="9072"/>
        </w:tabs>
        <w:ind w:right="-563"/>
        <w:jc w:val="both"/>
        <w:rPr>
          <w:rFonts w:ascii="Arial" w:hAnsi="Arial" w:cs="Arial"/>
          <w:sz w:val="22"/>
          <w:lang w:eastAsia="en-US"/>
        </w:rPr>
      </w:pPr>
    </w:p>
    <w:p w14:paraId="4A928DEF" w14:textId="77777777" w:rsidR="001A67AC" w:rsidRPr="00BD24DC" w:rsidRDefault="001A67AC" w:rsidP="001A67AC">
      <w:pPr>
        <w:tabs>
          <w:tab w:val="left" w:pos="9072"/>
        </w:tabs>
        <w:ind w:right="-563"/>
        <w:jc w:val="both"/>
        <w:rPr>
          <w:rFonts w:ascii="Arial" w:hAnsi="Arial" w:cs="Arial"/>
          <w:sz w:val="22"/>
          <w:lang w:eastAsia="en-US"/>
        </w:rPr>
      </w:pPr>
    </w:p>
    <w:p w14:paraId="735BE4A2" w14:textId="77777777" w:rsidR="001A67AC" w:rsidRPr="00BD24DC" w:rsidRDefault="001A67AC" w:rsidP="001A67AC">
      <w:pPr>
        <w:tabs>
          <w:tab w:val="left" w:pos="9072"/>
        </w:tabs>
        <w:ind w:right="-563"/>
        <w:jc w:val="both"/>
        <w:rPr>
          <w:rFonts w:ascii="Arial" w:hAnsi="Arial" w:cs="Arial"/>
          <w:sz w:val="22"/>
          <w:lang w:eastAsia="en-US"/>
        </w:rPr>
      </w:pPr>
    </w:p>
    <w:p w14:paraId="275F20C0" w14:textId="77777777" w:rsidR="001A67AC" w:rsidRPr="00BD24DC" w:rsidRDefault="001A67AC" w:rsidP="001A67AC">
      <w:pPr>
        <w:tabs>
          <w:tab w:val="left" w:pos="9072"/>
        </w:tabs>
        <w:ind w:right="-563"/>
        <w:jc w:val="both"/>
        <w:rPr>
          <w:rFonts w:ascii="Arial" w:hAnsi="Arial" w:cs="Arial"/>
          <w:sz w:val="22"/>
          <w:lang w:eastAsia="en-US"/>
        </w:rPr>
      </w:pPr>
    </w:p>
    <w:p w14:paraId="07783002" w14:textId="77777777" w:rsidR="001A67AC" w:rsidRPr="00BD24DC" w:rsidRDefault="001A67AC" w:rsidP="001A67AC">
      <w:pPr>
        <w:tabs>
          <w:tab w:val="left" w:pos="9072"/>
        </w:tabs>
        <w:ind w:right="-563"/>
        <w:jc w:val="both"/>
        <w:rPr>
          <w:rFonts w:ascii="Arial" w:hAnsi="Arial" w:cs="Arial"/>
          <w:sz w:val="22"/>
          <w:lang w:eastAsia="en-US"/>
        </w:rPr>
      </w:pPr>
    </w:p>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1A67AC" w:rsidRPr="00BD24DC" w14:paraId="45A3EC2D" w14:textId="77777777" w:rsidTr="00773711">
        <w:trPr>
          <w:trHeight w:hRule="exact" w:val="3240"/>
        </w:trPr>
        <w:tc>
          <w:tcPr>
            <w:tcW w:w="5933" w:type="dxa"/>
            <w:shd w:val="clear" w:color="auto" w:fill="auto"/>
            <w:vAlign w:val="center"/>
          </w:tcPr>
          <w:p w14:paraId="28D6706E" w14:textId="77777777" w:rsidR="001A67AC" w:rsidRPr="00BD24DC" w:rsidRDefault="001A67AC" w:rsidP="00773711">
            <w:pPr>
              <w:jc w:val="center"/>
              <w:rPr>
                <w:rFonts w:ascii="Arial" w:hAnsi="Arial" w:cs="Arial"/>
                <w:sz w:val="36"/>
                <w:szCs w:val="36"/>
                <w:lang w:eastAsia="en-US"/>
              </w:rPr>
            </w:pPr>
            <w:r w:rsidRPr="00BD24DC">
              <w:rPr>
                <w:rFonts w:ascii="Arial" w:hAnsi="Arial" w:cs="Arial"/>
                <w:noProof/>
                <w:sz w:val="36"/>
                <w:szCs w:val="36"/>
                <w:lang w:eastAsia="en-US"/>
              </w:rPr>
              <w:t>Liste de contrôle – Acquisition de contrôle</w:t>
            </w:r>
          </w:p>
        </w:tc>
      </w:tr>
    </w:tbl>
    <w:p w14:paraId="3CA84760" w14:textId="77777777" w:rsidR="001A67AC" w:rsidRPr="00BD24DC" w:rsidRDefault="001A67AC" w:rsidP="001A67AC">
      <w:pPr>
        <w:tabs>
          <w:tab w:val="left" w:pos="9072"/>
        </w:tabs>
        <w:ind w:right="-563"/>
        <w:jc w:val="both"/>
        <w:rPr>
          <w:rFonts w:ascii="Arial" w:hAnsi="Arial" w:cs="Arial"/>
          <w:sz w:val="22"/>
          <w:lang w:eastAsia="en-US"/>
        </w:rPr>
      </w:pPr>
    </w:p>
    <w:p w14:paraId="1EC6FD3A" w14:textId="77777777" w:rsidR="001A67AC" w:rsidRPr="00BD24DC" w:rsidRDefault="001A67AC" w:rsidP="001A67AC">
      <w:pPr>
        <w:tabs>
          <w:tab w:val="left" w:pos="9072"/>
        </w:tabs>
        <w:ind w:right="-563"/>
        <w:jc w:val="both"/>
        <w:rPr>
          <w:rFonts w:ascii="Arial" w:hAnsi="Arial" w:cs="Arial"/>
          <w:sz w:val="22"/>
          <w:lang w:eastAsia="en-US"/>
        </w:rPr>
      </w:pPr>
    </w:p>
    <w:p w14:paraId="52ED5B42" w14:textId="77777777" w:rsidR="001A67AC" w:rsidRPr="00BD24DC" w:rsidRDefault="001A67AC" w:rsidP="001A67AC">
      <w:pPr>
        <w:tabs>
          <w:tab w:val="left" w:pos="9072"/>
        </w:tabs>
        <w:ind w:right="-563"/>
        <w:jc w:val="both"/>
        <w:rPr>
          <w:rFonts w:ascii="Arial" w:hAnsi="Arial" w:cs="Arial"/>
          <w:sz w:val="22"/>
          <w:lang w:eastAsia="en-US"/>
        </w:rPr>
      </w:pPr>
    </w:p>
    <w:p w14:paraId="76D2CDDD" w14:textId="77777777" w:rsidR="001A67AC" w:rsidRPr="00BD24DC" w:rsidRDefault="001A67AC" w:rsidP="001A67AC">
      <w:pPr>
        <w:tabs>
          <w:tab w:val="left" w:pos="9072"/>
        </w:tabs>
        <w:ind w:right="-563"/>
        <w:jc w:val="both"/>
        <w:rPr>
          <w:rFonts w:ascii="Arial" w:hAnsi="Arial" w:cs="Arial"/>
          <w:sz w:val="22"/>
          <w:lang w:eastAsia="en-US"/>
        </w:rPr>
      </w:pPr>
    </w:p>
    <w:p w14:paraId="10307DCA" w14:textId="77777777" w:rsidR="001A67AC" w:rsidRPr="00BD24DC" w:rsidRDefault="001A67AC" w:rsidP="001A67AC">
      <w:pPr>
        <w:tabs>
          <w:tab w:val="left" w:pos="9072"/>
        </w:tabs>
        <w:ind w:right="-563"/>
        <w:jc w:val="both"/>
        <w:rPr>
          <w:rFonts w:ascii="Arial" w:hAnsi="Arial" w:cs="Arial"/>
          <w:sz w:val="22"/>
          <w:lang w:eastAsia="en-US"/>
        </w:rPr>
      </w:pPr>
    </w:p>
    <w:p w14:paraId="2F567471" w14:textId="77777777" w:rsidR="001A67AC" w:rsidRPr="00BD24DC" w:rsidRDefault="001A67AC" w:rsidP="001A67AC">
      <w:pPr>
        <w:tabs>
          <w:tab w:val="left" w:pos="9072"/>
        </w:tabs>
        <w:ind w:right="-563"/>
        <w:jc w:val="both"/>
        <w:rPr>
          <w:rFonts w:ascii="Arial" w:hAnsi="Arial" w:cs="Arial"/>
          <w:sz w:val="22"/>
          <w:lang w:eastAsia="en-US"/>
        </w:rPr>
      </w:pPr>
    </w:p>
    <w:p w14:paraId="22BDE686" w14:textId="77777777" w:rsidR="001A67AC" w:rsidRPr="00BD24DC" w:rsidRDefault="001A67AC" w:rsidP="001A67AC">
      <w:pPr>
        <w:tabs>
          <w:tab w:val="left" w:pos="9072"/>
        </w:tabs>
        <w:ind w:right="-563"/>
        <w:jc w:val="both"/>
        <w:rPr>
          <w:rFonts w:ascii="Arial" w:hAnsi="Arial" w:cs="Arial"/>
          <w:sz w:val="22"/>
          <w:lang w:eastAsia="en-US"/>
        </w:rPr>
      </w:pPr>
    </w:p>
    <w:p w14:paraId="6A41637E" w14:textId="77777777" w:rsidR="001A67AC" w:rsidRPr="00BD24DC" w:rsidRDefault="001A67AC" w:rsidP="001A67AC">
      <w:pPr>
        <w:tabs>
          <w:tab w:val="left" w:pos="9072"/>
        </w:tabs>
        <w:ind w:right="-563"/>
        <w:jc w:val="both"/>
        <w:rPr>
          <w:rFonts w:ascii="Arial" w:hAnsi="Arial" w:cs="Arial"/>
          <w:sz w:val="22"/>
          <w:lang w:eastAsia="en-US"/>
        </w:rPr>
      </w:pPr>
    </w:p>
    <w:p w14:paraId="6992B72E" w14:textId="77777777" w:rsidR="001A67AC" w:rsidRPr="00BD24DC" w:rsidRDefault="001A67AC" w:rsidP="001A67AC">
      <w:pPr>
        <w:tabs>
          <w:tab w:val="left" w:pos="9072"/>
        </w:tabs>
        <w:ind w:right="-563"/>
        <w:jc w:val="both"/>
        <w:rPr>
          <w:rFonts w:ascii="Arial" w:hAnsi="Arial" w:cs="Arial"/>
          <w:sz w:val="22"/>
          <w:lang w:eastAsia="en-US"/>
        </w:rPr>
      </w:pPr>
    </w:p>
    <w:p w14:paraId="3C8A5AD2" w14:textId="77777777" w:rsidR="001A67AC" w:rsidRPr="00BD24DC" w:rsidRDefault="001A67AC" w:rsidP="001A67AC">
      <w:pPr>
        <w:tabs>
          <w:tab w:val="left" w:pos="9072"/>
        </w:tabs>
        <w:ind w:right="-563"/>
        <w:jc w:val="both"/>
        <w:rPr>
          <w:rFonts w:ascii="Arial" w:hAnsi="Arial" w:cs="Arial"/>
          <w:sz w:val="22"/>
          <w:lang w:eastAsia="en-US"/>
        </w:rPr>
      </w:pPr>
    </w:p>
    <w:p w14:paraId="22CAEE7A" w14:textId="77777777" w:rsidR="001A67AC" w:rsidRPr="00BD24DC" w:rsidRDefault="001A67AC" w:rsidP="001A67AC">
      <w:pPr>
        <w:tabs>
          <w:tab w:val="left" w:pos="9072"/>
        </w:tabs>
        <w:ind w:right="-563"/>
        <w:jc w:val="both"/>
        <w:rPr>
          <w:rFonts w:ascii="Arial" w:hAnsi="Arial" w:cs="Arial"/>
          <w:sz w:val="22"/>
          <w:lang w:eastAsia="en-US"/>
        </w:rPr>
      </w:pPr>
    </w:p>
    <w:p w14:paraId="5E2B7D09" w14:textId="77777777" w:rsidR="001A67AC" w:rsidRPr="00BD24DC" w:rsidRDefault="001A67AC" w:rsidP="001A67AC">
      <w:pPr>
        <w:tabs>
          <w:tab w:val="left" w:pos="9072"/>
        </w:tabs>
        <w:ind w:right="-563"/>
        <w:jc w:val="both"/>
        <w:rPr>
          <w:rFonts w:ascii="Arial" w:hAnsi="Arial" w:cs="Arial"/>
          <w:sz w:val="22"/>
          <w:lang w:eastAsia="en-US"/>
        </w:rPr>
      </w:pPr>
    </w:p>
    <w:p w14:paraId="45689D62" w14:textId="77777777" w:rsidR="001A67AC" w:rsidRPr="00BD24DC" w:rsidRDefault="001A67AC" w:rsidP="001A67AC">
      <w:pPr>
        <w:tabs>
          <w:tab w:val="left" w:pos="9072"/>
        </w:tabs>
        <w:ind w:right="-563"/>
        <w:jc w:val="both"/>
        <w:rPr>
          <w:rFonts w:ascii="Arial" w:hAnsi="Arial" w:cs="Arial"/>
          <w:sz w:val="22"/>
          <w:lang w:eastAsia="en-US"/>
        </w:rPr>
      </w:pPr>
    </w:p>
    <w:p w14:paraId="596A8DA5" w14:textId="77777777" w:rsidR="001A67AC" w:rsidRPr="00BD24DC" w:rsidRDefault="001A67AC" w:rsidP="001A67AC">
      <w:pPr>
        <w:tabs>
          <w:tab w:val="left" w:pos="9072"/>
        </w:tabs>
        <w:ind w:right="-563"/>
        <w:jc w:val="both"/>
        <w:rPr>
          <w:rFonts w:ascii="Arial" w:hAnsi="Arial" w:cs="Arial"/>
          <w:sz w:val="22"/>
          <w:lang w:eastAsia="en-US"/>
        </w:rPr>
      </w:pPr>
    </w:p>
    <w:p w14:paraId="67C8D2FF" w14:textId="77777777" w:rsidR="001A67AC" w:rsidRPr="00BD24DC" w:rsidRDefault="001A67AC" w:rsidP="001A67AC">
      <w:pPr>
        <w:tabs>
          <w:tab w:val="left" w:pos="9072"/>
        </w:tabs>
        <w:ind w:right="-563"/>
        <w:jc w:val="both"/>
        <w:rPr>
          <w:rFonts w:ascii="Arial" w:hAnsi="Arial" w:cs="Arial"/>
          <w:sz w:val="22"/>
          <w:lang w:eastAsia="en-US"/>
        </w:rPr>
      </w:pPr>
    </w:p>
    <w:p w14:paraId="1E537B99" w14:textId="77777777" w:rsidR="001A67AC" w:rsidRPr="00BD24DC" w:rsidRDefault="001A67AC" w:rsidP="001A67AC">
      <w:pPr>
        <w:tabs>
          <w:tab w:val="left" w:pos="9072"/>
        </w:tabs>
        <w:ind w:right="-563"/>
        <w:jc w:val="both"/>
        <w:rPr>
          <w:rFonts w:ascii="Arial" w:hAnsi="Arial" w:cs="Arial"/>
          <w:sz w:val="22"/>
          <w:lang w:eastAsia="en-US"/>
        </w:rPr>
      </w:pPr>
    </w:p>
    <w:p w14:paraId="03B952D6" w14:textId="12F8E2CF" w:rsidR="001A67AC" w:rsidRDefault="001A67AC" w:rsidP="001A67AC">
      <w:pPr>
        <w:tabs>
          <w:tab w:val="left" w:pos="9072"/>
        </w:tabs>
        <w:ind w:right="-563"/>
        <w:jc w:val="both"/>
        <w:rPr>
          <w:rFonts w:ascii="Arial" w:hAnsi="Arial" w:cs="Arial"/>
          <w:sz w:val="22"/>
          <w:lang w:eastAsia="en-US"/>
        </w:rPr>
      </w:pPr>
    </w:p>
    <w:p w14:paraId="7121EDDF" w14:textId="77777777" w:rsidR="003C7B98" w:rsidRPr="00BD24DC" w:rsidRDefault="003C7B98" w:rsidP="001A67AC">
      <w:pPr>
        <w:tabs>
          <w:tab w:val="left" w:pos="9072"/>
        </w:tabs>
        <w:ind w:right="-563"/>
        <w:jc w:val="both"/>
        <w:rPr>
          <w:rFonts w:ascii="Arial" w:hAnsi="Arial" w:cs="Arial"/>
          <w:sz w:val="22"/>
          <w:lang w:eastAsia="en-US"/>
        </w:rPr>
      </w:pPr>
    </w:p>
    <w:p w14:paraId="77AB7C55" w14:textId="77777777" w:rsidR="001A67AC" w:rsidRPr="00BD24DC" w:rsidRDefault="001A67AC" w:rsidP="001A67AC">
      <w:pPr>
        <w:tabs>
          <w:tab w:val="left" w:pos="9072"/>
        </w:tabs>
        <w:ind w:right="-563"/>
        <w:jc w:val="both"/>
        <w:rPr>
          <w:rFonts w:ascii="Arial" w:hAnsi="Arial" w:cs="Arial"/>
          <w:sz w:val="22"/>
          <w:lang w:eastAsia="en-US"/>
        </w:rPr>
      </w:pPr>
    </w:p>
    <w:p w14:paraId="08CDC99C" w14:textId="77777777" w:rsidR="001A67AC" w:rsidRPr="00BD24DC" w:rsidRDefault="001A67AC" w:rsidP="001A67AC">
      <w:pPr>
        <w:tabs>
          <w:tab w:val="left" w:pos="9072"/>
        </w:tabs>
        <w:ind w:right="-563"/>
        <w:jc w:val="both"/>
        <w:rPr>
          <w:rFonts w:ascii="Arial" w:hAnsi="Arial" w:cs="Arial"/>
          <w:sz w:val="22"/>
          <w:lang w:eastAsia="en-US"/>
        </w:rPr>
      </w:pPr>
    </w:p>
    <w:p w14:paraId="59BC1B8B" w14:textId="77777777" w:rsidR="001A67AC" w:rsidRPr="00BD24DC" w:rsidRDefault="001A67AC" w:rsidP="001A67AC">
      <w:pPr>
        <w:tabs>
          <w:tab w:val="left" w:pos="9072"/>
        </w:tabs>
        <w:ind w:right="-563"/>
        <w:jc w:val="both"/>
        <w:rPr>
          <w:rFonts w:ascii="Arial" w:hAnsi="Arial" w:cs="Arial"/>
          <w:sz w:val="22"/>
          <w:lang w:eastAsia="en-US"/>
        </w:rPr>
      </w:pPr>
    </w:p>
    <w:p w14:paraId="20799457" w14:textId="77777777" w:rsidR="001A67AC" w:rsidRDefault="001A67AC" w:rsidP="001A67AC">
      <w:pPr>
        <w:tabs>
          <w:tab w:val="left" w:pos="9072"/>
        </w:tabs>
        <w:ind w:right="-563"/>
        <w:jc w:val="both"/>
        <w:rPr>
          <w:rFonts w:ascii="Arial" w:hAnsi="Arial" w:cs="Arial"/>
          <w:sz w:val="22"/>
          <w:lang w:eastAsia="en-US"/>
        </w:rPr>
      </w:pPr>
    </w:p>
    <w:p w14:paraId="733C9635" w14:textId="77777777" w:rsidR="001A67AC" w:rsidRPr="00BD24DC" w:rsidRDefault="001A67AC" w:rsidP="001A67AC">
      <w:pPr>
        <w:tabs>
          <w:tab w:val="left" w:pos="9072"/>
        </w:tabs>
        <w:ind w:right="-563"/>
        <w:jc w:val="both"/>
        <w:rPr>
          <w:rFonts w:ascii="Arial" w:hAnsi="Arial" w:cs="Arial"/>
          <w:sz w:val="22"/>
          <w:lang w:eastAsia="en-US"/>
        </w:rPr>
      </w:pPr>
    </w:p>
    <w:p w14:paraId="765B6FD4" w14:textId="77777777" w:rsidR="001A67AC" w:rsidRPr="00BD24DC" w:rsidRDefault="001A67AC" w:rsidP="001A67AC">
      <w:pPr>
        <w:tabs>
          <w:tab w:val="left" w:pos="9072"/>
        </w:tabs>
        <w:ind w:right="-563"/>
        <w:jc w:val="both"/>
        <w:rPr>
          <w:rFonts w:ascii="Arial" w:hAnsi="Arial" w:cs="Arial"/>
          <w:sz w:val="22"/>
          <w:lang w:eastAsia="en-US"/>
        </w:rPr>
      </w:pPr>
    </w:p>
    <w:p w14:paraId="2CDE0C88" w14:textId="77777777" w:rsidR="001A67AC" w:rsidRPr="00BD24DC" w:rsidRDefault="001A67AC" w:rsidP="001A67AC">
      <w:pPr>
        <w:tabs>
          <w:tab w:val="left" w:pos="9072"/>
        </w:tabs>
        <w:ind w:right="-563"/>
        <w:jc w:val="both"/>
        <w:rPr>
          <w:rFonts w:ascii="Arial" w:hAnsi="Arial" w:cs="Arial"/>
          <w:sz w:val="22"/>
          <w:lang w:eastAsia="en-US"/>
        </w:rPr>
      </w:pPr>
    </w:p>
    <w:p w14:paraId="5D938244" w14:textId="77777777" w:rsidR="001A67AC" w:rsidRPr="00BD24DC" w:rsidRDefault="001A67AC" w:rsidP="001A67AC">
      <w:pPr>
        <w:tabs>
          <w:tab w:val="left" w:pos="9072"/>
        </w:tabs>
        <w:ind w:right="-563"/>
        <w:jc w:val="both"/>
        <w:rPr>
          <w:rFonts w:ascii="Arial" w:hAnsi="Arial" w:cs="Arial"/>
          <w:sz w:val="22"/>
          <w:lang w:eastAsia="en-US"/>
        </w:rPr>
      </w:pPr>
    </w:p>
    <w:p w14:paraId="7EF941C4" w14:textId="77777777" w:rsidR="001A67AC" w:rsidRPr="00BD24DC" w:rsidRDefault="001A67AC" w:rsidP="001A67AC">
      <w:pPr>
        <w:tabs>
          <w:tab w:val="left" w:pos="9072"/>
        </w:tabs>
        <w:ind w:right="-563"/>
        <w:jc w:val="both"/>
        <w:rPr>
          <w:rFonts w:ascii="Arial" w:hAnsi="Arial" w:cs="Arial"/>
          <w:sz w:val="22"/>
          <w:lang w:eastAsia="en-US"/>
        </w:rPr>
      </w:pPr>
    </w:p>
    <w:p w14:paraId="3B5CFEF4" w14:textId="77777777" w:rsidR="001A67AC" w:rsidRPr="00BD24DC" w:rsidRDefault="001A67AC" w:rsidP="001A67AC">
      <w:pPr>
        <w:tabs>
          <w:tab w:val="left" w:pos="9072"/>
        </w:tabs>
        <w:ind w:right="-563"/>
        <w:jc w:val="both"/>
        <w:rPr>
          <w:rFonts w:ascii="Arial" w:hAnsi="Arial" w:cs="Arial"/>
          <w:sz w:val="22"/>
          <w:lang w:eastAsia="en-US"/>
        </w:rPr>
      </w:pPr>
    </w:p>
    <w:p w14:paraId="79ADAF21" w14:textId="77777777" w:rsidR="001A67AC" w:rsidRPr="00BD24DC" w:rsidRDefault="001A67AC" w:rsidP="001A67AC">
      <w:pPr>
        <w:tabs>
          <w:tab w:val="left" w:pos="9072"/>
        </w:tabs>
        <w:ind w:right="-563"/>
        <w:jc w:val="both"/>
        <w:rPr>
          <w:rFonts w:ascii="Arial" w:hAnsi="Arial" w:cs="Arial"/>
          <w:sz w:val="22"/>
          <w:lang w:eastAsia="en-US"/>
        </w:rPr>
      </w:pPr>
    </w:p>
    <w:p w14:paraId="172472B0" w14:textId="77777777" w:rsidR="001A67AC" w:rsidRPr="00BD24DC" w:rsidRDefault="001A67AC" w:rsidP="001A67AC">
      <w:pPr>
        <w:tabs>
          <w:tab w:val="left" w:pos="9072"/>
        </w:tabs>
        <w:ind w:right="-563"/>
        <w:jc w:val="both"/>
        <w:rPr>
          <w:rFonts w:ascii="Arial" w:hAnsi="Arial" w:cs="Arial"/>
          <w:sz w:val="22"/>
          <w:lang w:eastAsia="en-US"/>
        </w:rPr>
      </w:pPr>
    </w:p>
    <w:p w14:paraId="6C507A6A" w14:textId="77777777" w:rsidR="001A67AC" w:rsidRPr="00BD24DC" w:rsidRDefault="001A67AC" w:rsidP="001A67AC">
      <w:pPr>
        <w:tabs>
          <w:tab w:val="left" w:pos="9072"/>
        </w:tabs>
        <w:ind w:right="-563"/>
        <w:jc w:val="both"/>
        <w:rPr>
          <w:rFonts w:ascii="Arial" w:hAnsi="Arial" w:cs="Arial"/>
          <w:sz w:val="22"/>
          <w:lang w:eastAsia="en-US"/>
        </w:rPr>
      </w:pPr>
    </w:p>
    <w:p w14:paraId="6675225A" w14:textId="77777777" w:rsidR="001A67AC" w:rsidRPr="00BD24DC" w:rsidRDefault="001A67AC" w:rsidP="001A67AC">
      <w:pPr>
        <w:tabs>
          <w:tab w:val="left" w:pos="9072"/>
        </w:tabs>
        <w:ind w:right="-563"/>
        <w:jc w:val="both"/>
        <w:rPr>
          <w:rFonts w:ascii="Arial" w:hAnsi="Arial" w:cs="Arial"/>
          <w:sz w:val="22"/>
          <w:lang w:eastAsia="en-US"/>
        </w:rPr>
      </w:pPr>
    </w:p>
    <w:p w14:paraId="36B3BBA0" w14:textId="77777777" w:rsidR="001A67AC" w:rsidRPr="00BD24DC" w:rsidRDefault="001A67AC" w:rsidP="001A67AC">
      <w:pPr>
        <w:tabs>
          <w:tab w:val="left" w:pos="9072"/>
        </w:tabs>
        <w:ind w:right="-563"/>
        <w:jc w:val="both"/>
        <w:rPr>
          <w:rFonts w:ascii="Arial" w:hAnsi="Arial" w:cs="Arial"/>
          <w:sz w:val="22"/>
          <w:lang w:eastAsia="en-US"/>
        </w:rPr>
      </w:pPr>
    </w:p>
    <w:p w14:paraId="2831B64E" w14:textId="77777777" w:rsidR="001A67AC" w:rsidRPr="00BD24DC" w:rsidRDefault="001A67AC" w:rsidP="001A67AC">
      <w:pPr>
        <w:tabs>
          <w:tab w:val="left" w:pos="9072"/>
        </w:tabs>
        <w:ind w:right="-563"/>
        <w:jc w:val="both"/>
        <w:rPr>
          <w:rFonts w:ascii="Arial" w:hAnsi="Arial" w:cs="Arial"/>
          <w:sz w:val="22"/>
          <w:lang w:eastAsia="en-US"/>
        </w:rPr>
      </w:pPr>
    </w:p>
    <w:p w14:paraId="162B8543" w14:textId="77777777" w:rsidR="001A67AC" w:rsidRPr="00BD24DC" w:rsidRDefault="001A67AC" w:rsidP="001A67AC">
      <w:pPr>
        <w:tabs>
          <w:tab w:val="left" w:pos="9072"/>
        </w:tabs>
        <w:ind w:right="-563"/>
        <w:jc w:val="both"/>
        <w:rPr>
          <w:rFonts w:ascii="Arial" w:hAnsi="Arial" w:cs="Arial"/>
          <w:sz w:val="22"/>
          <w:lang w:eastAsia="en-US"/>
        </w:rPr>
      </w:pPr>
    </w:p>
    <w:tbl>
      <w:tblPr>
        <w:tblW w:w="0" w:type="auto"/>
        <w:jc w:val="center"/>
        <w:tblLayout w:type="fixed"/>
        <w:tblLook w:val="04A0" w:firstRow="1" w:lastRow="0" w:firstColumn="1" w:lastColumn="0" w:noHBand="0" w:noVBand="1"/>
      </w:tblPr>
      <w:tblGrid>
        <w:gridCol w:w="9215"/>
      </w:tblGrid>
      <w:tr w:rsidR="001A67AC" w:rsidRPr="00BD24DC" w14:paraId="0DFAAC7D" w14:textId="77777777" w:rsidTr="00773711">
        <w:trPr>
          <w:jc w:val="center"/>
        </w:trPr>
        <w:tc>
          <w:tcPr>
            <w:tcW w:w="9215" w:type="dxa"/>
            <w:shd w:val="clear" w:color="auto" w:fill="auto"/>
          </w:tcPr>
          <w:p w14:paraId="1EA4144A" w14:textId="77777777" w:rsidR="001A67AC" w:rsidRPr="00BD24DC" w:rsidRDefault="001A67AC" w:rsidP="00773711">
            <w:pPr>
              <w:spacing w:after="120"/>
              <w:jc w:val="center"/>
              <w:rPr>
                <w:rFonts w:ascii="Arial" w:hAnsi="Arial" w:cs="Arial"/>
                <w:b/>
                <w:sz w:val="18"/>
                <w:szCs w:val="16"/>
                <w:lang w:eastAsia="en-US"/>
              </w:rPr>
            </w:pPr>
            <w:r w:rsidRPr="00BD24DC">
              <w:rPr>
                <w:rFonts w:ascii="Arial" w:hAnsi="Arial" w:cs="Arial"/>
                <w:b/>
                <w:sz w:val="18"/>
                <w:szCs w:val="16"/>
                <w:lang w:eastAsia="en-US"/>
              </w:rPr>
              <w:sym w:font="Symbol" w:char="F0E3"/>
            </w:r>
            <w:r w:rsidRPr="00BD24DC">
              <w:rPr>
                <w:rFonts w:ascii="Arial" w:hAnsi="Arial" w:cs="Arial"/>
                <w:b/>
                <w:sz w:val="18"/>
                <w:szCs w:val="16"/>
                <w:lang w:eastAsia="en-US"/>
              </w:rPr>
              <w:t xml:space="preserve"> Ordre des comptables professionnels agréés du Québec.</w:t>
            </w:r>
          </w:p>
          <w:p w14:paraId="17AB1029" w14:textId="54867BA9" w:rsidR="001A67AC" w:rsidRPr="00BD24DC" w:rsidRDefault="008379DF" w:rsidP="00773711">
            <w:pPr>
              <w:jc w:val="center"/>
              <w:rPr>
                <w:rFonts w:ascii="Arial" w:hAnsi="Arial" w:cs="Arial"/>
                <w:b/>
                <w:bCs/>
                <w:sz w:val="16"/>
                <w:szCs w:val="16"/>
                <w:lang w:eastAsia="en-US"/>
              </w:rPr>
            </w:pPr>
            <w:r>
              <w:rPr>
                <w:rFonts w:ascii="Arial" w:hAnsi="Arial" w:cs="Arial"/>
                <w:b/>
                <w:bCs/>
                <w:sz w:val="18"/>
                <w:szCs w:val="16"/>
                <w:lang w:eastAsia="en-US"/>
              </w:rPr>
              <w:t>Sept</w:t>
            </w:r>
            <w:r w:rsidR="001A67AC">
              <w:rPr>
                <w:rFonts w:ascii="Arial" w:hAnsi="Arial" w:cs="Arial"/>
                <w:b/>
                <w:bCs/>
                <w:sz w:val="18"/>
                <w:szCs w:val="16"/>
                <w:lang w:eastAsia="en-US"/>
              </w:rPr>
              <w:t>embre 202</w:t>
            </w:r>
            <w:r w:rsidR="002E2AB0">
              <w:rPr>
                <w:rFonts w:ascii="Arial" w:hAnsi="Arial" w:cs="Arial"/>
                <w:b/>
                <w:bCs/>
                <w:sz w:val="18"/>
                <w:szCs w:val="16"/>
                <w:lang w:eastAsia="en-US"/>
              </w:rPr>
              <w:t>4</w:t>
            </w:r>
          </w:p>
          <w:p w14:paraId="1897ADFE" w14:textId="77777777" w:rsidR="001A67AC" w:rsidRPr="00BD24DC" w:rsidRDefault="001A67AC" w:rsidP="00773711">
            <w:pPr>
              <w:tabs>
                <w:tab w:val="right" w:pos="8573"/>
              </w:tabs>
              <w:jc w:val="center"/>
              <w:rPr>
                <w:rFonts w:ascii="Arial" w:hAnsi="Arial" w:cs="Arial"/>
                <w:b/>
                <w:bCs/>
                <w:sz w:val="16"/>
                <w:szCs w:val="16"/>
                <w:lang w:eastAsia="en-US"/>
              </w:rPr>
            </w:pPr>
          </w:p>
        </w:tc>
      </w:tr>
      <w:tr w:rsidR="001A67AC" w:rsidRPr="00BD24DC" w14:paraId="46F03316" w14:textId="77777777" w:rsidTr="00773711">
        <w:trPr>
          <w:jc w:val="center"/>
        </w:trPr>
        <w:tc>
          <w:tcPr>
            <w:tcW w:w="9215" w:type="dxa"/>
            <w:shd w:val="clear" w:color="auto" w:fill="auto"/>
          </w:tcPr>
          <w:p w14:paraId="4D6215EE" w14:textId="77777777" w:rsidR="001A67AC" w:rsidRPr="00BD24DC" w:rsidRDefault="001A67AC" w:rsidP="00773711">
            <w:pPr>
              <w:tabs>
                <w:tab w:val="left" w:pos="3500"/>
              </w:tabs>
              <w:jc w:val="center"/>
              <w:rPr>
                <w:rFonts w:ascii="Arial" w:hAnsi="Arial" w:cs="Arial"/>
                <w:b/>
                <w:i/>
                <w:sz w:val="16"/>
                <w:szCs w:val="16"/>
                <w:lang w:eastAsia="en-US"/>
              </w:rPr>
            </w:pPr>
            <w:r w:rsidRPr="00BD24DC">
              <w:rPr>
                <w:rFonts w:ascii="Arial" w:hAnsi="Arial" w:cs="Arial"/>
                <w:i/>
                <w:sz w:val="16"/>
                <w:szCs w:val="16"/>
                <w:lang w:eastAsia="en-US"/>
              </w:rPr>
              <w:t xml:space="preserve">Nous vous invitons à nous communiquer vos commentaires concernant cet outil par courriel </w:t>
            </w:r>
            <w:r w:rsidRPr="00BD24DC">
              <w:rPr>
                <w:rFonts w:ascii="Arial" w:hAnsi="Arial" w:cs="Arial"/>
                <w:i/>
                <w:sz w:val="16"/>
                <w:szCs w:val="16"/>
                <w:lang w:eastAsia="en-US"/>
              </w:rPr>
              <w:br/>
              <w:t xml:space="preserve">à l’adresse suivante : </w:t>
            </w:r>
            <w:hyperlink r:id="rId12" w:history="1">
              <w:r w:rsidRPr="00BD24DC">
                <w:rPr>
                  <w:rFonts w:ascii="Arial" w:hAnsi="Arial" w:cs="Arial"/>
                  <w:b/>
                  <w:i/>
                  <w:color w:val="0000FF"/>
                  <w:sz w:val="16"/>
                  <w:szCs w:val="16"/>
                  <w:u w:val="single"/>
                  <w:lang w:eastAsia="en-US"/>
                </w:rPr>
                <w:t>dp@cpaquebec.ca</w:t>
              </w:r>
            </w:hyperlink>
            <w:r w:rsidRPr="00BD24DC">
              <w:rPr>
                <w:rFonts w:ascii="Arial" w:hAnsi="Arial" w:cs="Arial"/>
                <w:i/>
                <w:sz w:val="16"/>
                <w:szCs w:val="16"/>
                <w:lang w:eastAsia="en-US"/>
              </w:rPr>
              <w:t>.</w:t>
            </w:r>
          </w:p>
        </w:tc>
      </w:tr>
    </w:tbl>
    <w:p w14:paraId="07E4B4DA" w14:textId="77777777" w:rsidR="001A67AC" w:rsidRPr="00BD24DC" w:rsidRDefault="001A67AC" w:rsidP="001A67AC">
      <w:pPr>
        <w:tabs>
          <w:tab w:val="left" w:pos="9072"/>
        </w:tabs>
        <w:ind w:right="-563"/>
        <w:jc w:val="both"/>
        <w:rPr>
          <w:rFonts w:ascii="Arial" w:hAnsi="Arial" w:cs="Arial"/>
          <w:sz w:val="22"/>
          <w:lang w:eastAsia="en-US"/>
        </w:rPr>
        <w:sectPr w:rsidR="001A67AC" w:rsidRPr="00BD24DC" w:rsidSect="00F173F1">
          <w:headerReference w:type="default" r:id="rId13"/>
          <w:type w:val="continuous"/>
          <w:pgSz w:w="12240" w:h="15840" w:code="119"/>
          <w:pgMar w:top="1440" w:right="1440" w:bottom="1440" w:left="1440" w:header="709" w:footer="680" w:gutter="0"/>
          <w:cols w:space="708"/>
          <w:docGrid w:linePitch="360"/>
        </w:sectPr>
      </w:pPr>
    </w:p>
    <w:p w14:paraId="6BFACB36" w14:textId="77777777" w:rsidR="001A67AC" w:rsidRPr="00BD24DC" w:rsidRDefault="001A67AC" w:rsidP="001A67AC">
      <w:pPr>
        <w:jc w:val="center"/>
        <w:rPr>
          <w:rFonts w:ascii="Arial" w:hAnsi="Arial" w:cs="Arial"/>
          <w:b/>
          <w:smallCaps/>
          <w:sz w:val="36"/>
          <w:lang w:eastAsia="en-US"/>
        </w:rPr>
      </w:pPr>
      <w:r w:rsidRPr="00BD24DC">
        <w:rPr>
          <w:rFonts w:ascii="Arial" w:hAnsi="Arial" w:cs="Arial"/>
          <w:b/>
          <w:smallCaps/>
          <w:noProof/>
          <w:sz w:val="36"/>
          <w:szCs w:val="40"/>
        </w:rPr>
        <w:lastRenderedPageBreak/>
        <w:t>Liste de contrôle – Acquisition de contrôle</w:t>
      </w:r>
    </w:p>
    <w:p w14:paraId="0F52C36B"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p>
    <w:p w14:paraId="751F8974"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p>
    <w:p w14:paraId="55E92013"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outlineLvl w:val="0"/>
        <w:rPr>
          <w:rFonts w:ascii="Arial" w:hAnsi="Arial" w:cs="Arial"/>
          <w:b/>
          <w:caps/>
          <w:spacing w:val="-3"/>
          <w:sz w:val="22"/>
        </w:rPr>
      </w:pPr>
      <w:r w:rsidRPr="00BD24DC">
        <w:rPr>
          <w:rFonts w:ascii="Arial" w:hAnsi="Arial" w:cs="Arial"/>
          <w:b/>
          <w:caps/>
          <w:spacing w:val="-3"/>
          <w:sz w:val="22"/>
        </w:rPr>
        <w:t>Remerciements</w:t>
      </w:r>
    </w:p>
    <w:p w14:paraId="6B805955"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p>
    <w:p w14:paraId="6E8BA040" w14:textId="77777777" w:rsidR="00BA22D9" w:rsidRPr="00BD24DC" w:rsidRDefault="00BA22D9" w:rsidP="00BA22D9">
      <w:pPr>
        <w:jc w:val="both"/>
        <w:rPr>
          <w:rFonts w:ascii="Arial" w:hAnsi="Arial"/>
          <w:sz w:val="22"/>
        </w:rPr>
      </w:pPr>
      <w:r w:rsidRPr="00BD24DC">
        <w:rPr>
          <w:rFonts w:ascii="Arial" w:hAnsi="Arial" w:cs="Arial"/>
          <w:spacing w:val="-3"/>
          <w:sz w:val="22"/>
          <w:szCs w:val="22"/>
        </w:rPr>
        <w:t>L'Ordre des comptables professionnels agréés du Québec tient à exprimer ses remerciements à</w:t>
      </w:r>
      <w:r>
        <w:rPr>
          <w:rFonts w:ascii="Arial" w:hAnsi="Arial" w:cs="Arial"/>
          <w:spacing w:val="-3"/>
          <w:sz w:val="22"/>
          <w:szCs w:val="22"/>
        </w:rPr>
        <w:t xml:space="preserve"> </w:t>
      </w:r>
      <w:r w:rsidRPr="00BD24DC">
        <w:rPr>
          <w:rFonts w:ascii="Arial" w:hAnsi="Arial" w:cs="Arial"/>
          <w:spacing w:val="-3"/>
          <w:sz w:val="22"/>
          <w:szCs w:val="22"/>
        </w:rPr>
        <w:t>Patrick Benjamin CPA</w:t>
      </w:r>
      <w:r>
        <w:rPr>
          <w:rFonts w:ascii="Arial" w:hAnsi="Arial" w:cs="Arial"/>
          <w:spacing w:val="-3"/>
          <w:sz w:val="22"/>
          <w:szCs w:val="22"/>
        </w:rPr>
        <w:t>,</w:t>
      </w:r>
      <w:r w:rsidRPr="00BD24DC">
        <w:rPr>
          <w:rFonts w:ascii="Arial" w:hAnsi="Arial" w:cs="Arial"/>
          <w:spacing w:val="-3"/>
          <w:sz w:val="22"/>
          <w:szCs w:val="22"/>
        </w:rPr>
        <w:t xml:space="preserve"> LL.M. Fisc.</w:t>
      </w:r>
      <w:r>
        <w:rPr>
          <w:rFonts w:ascii="Arial" w:hAnsi="Arial" w:cs="Arial"/>
          <w:spacing w:val="-3"/>
          <w:sz w:val="22"/>
          <w:szCs w:val="22"/>
        </w:rPr>
        <w:t>,</w:t>
      </w:r>
      <w:r w:rsidRPr="00BD24DC">
        <w:rPr>
          <w:rFonts w:ascii="Arial" w:hAnsi="Arial" w:cs="Arial"/>
          <w:spacing w:val="-3"/>
          <w:sz w:val="22"/>
          <w:szCs w:val="22"/>
        </w:rPr>
        <w:t xml:space="preserve"> TEP, qui </w:t>
      </w:r>
      <w:r>
        <w:rPr>
          <w:rFonts w:ascii="Arial" w:hAnsi="Arial" w:cs="Arial"/>
          <w:spacing w:val="-3"/>
          <w:sz w:val="22"/>
          <w:szCs w:val="22"/>
        </w:rPr>
        <w:t>a</w:t>
      </w:r>
      <w:r w:rsidRPr="00BD24DC">
        <w:rPr>
          <w:rFonts w:ascii="Arial" w:hAnsi="Arial" w:cs="Arial"/>
          <w:spacing w:val="-3"/>
          <w:sz w:val="22"/>
          <w:szCs w:val="22"/>
        </w:rPr>
        <w:t xml:space="preserve"> procédé</w:t>
      </w:r>
      <w:r>
        <w:rPr>
          <w:rFonts w:ascii="Arial" w:hAnsi="Arial" w:cs="Arial"/>
          <w:spacing w:val="-3"/>
          <w:sz w:val="22"/>
          <w:szCs w:val="22"/>
        </w:rPr>
        <w:t xml:space="preserve"> </w:t>
      </w:r>
      <w:r w:rsidRPr="00BD24DC">
        <w:rPr>
          <w:rFonts w:ascii="Arial" w:hAnsi="Arial" w:cs="Arial"/>
          <w:spacing w:val="-3"/>
          <w:sz w:val="22"/>
          <w:szCs w:val="22"/>
        </w:rPr>
        <w:t xml:space="preserve">à la mise à jour </w:t>
      </w:r>
      <w:r>
        <w:rPr>
          <w:rFonts w:ascii="Arial" w:hAnsi="Arial" w:cs="Arial"/>
          <w:spacing w:val="-3"/>
          <w:sz w:val="22"/>
          <w:szCs w:val="22"/>
        </w:rPr>
        <w:t>de cette liste de contrôle</w:t>
      </w:r>
      <w:r w:rsidRPr="00BD24DC">
        <w:rPr>
          <w:rFonts w:ascii="Arial" w:hAnsi="Arial" w:cs="Arial"/>
          <w:spacing w:val="-3"/>
          <w:sz w:val="22"/>
          <w:szCs w:val="22"/>
        </w:rPr>
        <w:t>.</w:t>
      </w:r>
    </w:p>
    <w:p w14:paraId="54A23095" w14:textId="77777777" w:rsidR="001A67AC" w:rsidRPr="00BD24DC" w:rsidRDefault="001A67AC" w:rsidP="001A67AC">
      <w:pPr>
        <w:jc w:val="both"/>
        <w:rPr>
          <w:rFonts w:ascii="Arial" w:hAnsi="Arial" w:cs="Arial"/>
          <w:spacing w:val="-3"/>
          <w:sz w:val="22"/>
          <w:szCs w:val="22"/>
          <w:highlight w:val="yellow"/>
        </w:rPr>
      </w:pPr>
    </w:p>
    <w:p w14:paraId="6D2E9AE5"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p>
    <w:p w14:paraId="2FF92A12"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r w:rsidRPr="00BD24DC">
        <w:rPr>
          <w:rFonts w:ascii="Arial" w:hAnsi="Arial" w:cs="Arial"/>
          <w:b/>
          <w:spacing w:val="-3"/>
          <w:sz w:val="22"/>
        </w:rPr>
        <w:t>DÉNI DE RESPONSABILITÉ</w:t>
      </w:r>
    </w:p>
    <w:p w14:paraId="04CFB727"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both"/>
        <w:rPr>
          <w:rFonts w:ascii="Arial" w:hAnsi="Arial" w:cs="Arial"/>
          <w:spacing w:val="-3"/>
          <w:sz w:val="22"/>
        </w:rPr>
      </w:pPr>
    </w:p>
    <w:p w14:paraId="77FD666B" w14:textId="77777777" w:rsidR="00A0044E" w:rsidRPr="00BD1163" w:rsidRDefault="00A0044E" w:rsidP="00A0044E">
      <w:pPr>
        <w:jc w:val="both"/>
        <w:rPr>
          <w:rFonts w:ascii="Arial" w:hAnsi="Arial" w:cs="Arial"/>
          <w:sz w:val="22"/>
          <w:szCs w:val="22"/>
        </w:rPr>
      </w:pPr>
      <w:r w:rsidRPr="00BD1163">
        <w:rPr>
          <w:rFonts w:ascii="Arial" w:hAnsi="Arial" w:cs="Arial"/>
          <w:sz w:val="22"/>
          <w:szCs w:val="22"/>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du comptable professionnel agréé ou d’autres professionnels. </w:t>
      </w:r>
    </w:p>
    <w:p w14:paraId="4F4EFD4C" w14:textId="77777777" w:rsidR="00A0044E" w:rsidRPr="00BD1163" w:rsidRDefault="00A0044E" w:rsidP="00A0044E">
      <w:pPr>
        <w:jc w:val="both"/>
        <w:rPr>
          <w:rFonts w:ascii="Arial" w:hAnsi="Arial" w:cs="Arial"/>
          <w:sz w:val="22"/>
          <w:szCs w:val="22"/>
        </w:rPr>
      </w:pPr>
    </w:p>
    <w:p w14:paraId="24583224" w14:textId="77777777" w:rsidR="00A0044E" w:rsidRPr="00BD1163" w:rsidRDefault="00A0044E" w:rsidP="00A0044E">
      <w:pPr>
        <w:jc w:val="both"/>
        <w:rPr>
          <w:rFonts w:ascii="Arial" w:hAnsi="Arial" w:cs="Arial"/>
          <w:sz w:val="22"/>
          <w:szCs w:val="22"/>
        </w:rPr>
      </w:pPr>
      <w:r w:rsidRPr="00BD1163">
        <w:rPr>
          <w:rFonts w:ascii="Arial" w:hAnsi="Arial" w:cs="Arial"/>
          <w:sz w:val="22"/>
          <w:szCs w:val="22"/>
        </w:rPr>
        <w:t>Ces informations, de même que les commentaires et les réponses des animateurs, conférenciers, auteurs ou conseillers, ne doivent pas être utilisées comme substitut à des missions confiées à des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66884746" w14:textId="77777777" w:rsidR="00A0044E" w:rsidRPr="00BD1163" w:rsidRDefault="00A0044E" w:rsidP="00A0044E">
      <w:pPr>
        <w:jc w:val="both"/>
        <w:rPr>
          <w:rFonts w:ascii="Arial" w:hAnsi="Arial" w:cs="Arial"/>
          <w:sz w:val="22"/>
          <w:szCs w:val="22"/>
        </w:rPr>
      </w:pPr>
    </w:p>
    <w:p w14:paraId="15232B1D" w14:textId="77777777" w:rsidR="00A0044E" w:rsidRPr="00BD1163" w:rsidRDefault="00A0044E" w:rsidP="00A0044E">
      <w:pPr>
        <w:jc w:val="both"/>
        <w:rPr>
          <w:rFonts w:ascii="Arial" w:hAnsi="Arial" w:cs="Arial"/>
          <w:sz w:val="22"/>
          <w:szCs w:val="22"/>
        </w:rPr>
      </w:pPr>
      <w:r w:rsidRPr="00BD1163">
        <w:rPr>
          <w:rFonts w:ascii="Arial" w:hAnsi="Arial" w:cs="Arial"/>
          <w:sz w:val="22"/>
          <w:szCs w:val="22"/>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0139B37B" w14:textId="77777777" w:rsidR="00A0044E" w:rsidRPr="00BD1163" w:rsidRDefault="00A0044E" w:rsidP="00A0044E">
      <w:pPr>
        <w:jc w:val="both"/>
        <w:rPr>
          <w:rFonts w:ascii="Arial" w:hAnsi="Arial" w:cs="Arial"/>
          <w:sz w:val="22"/>
          <w:szCs w:val="22"/>
        </w:rPr>
      </w:pPr>
    </w:p>
    <w:p w14:paraId="1DA73526" w14:textId="77777777" w:rsidR="00A0044E" w:rsidRPr="00BD1163" w:rsidRDefault="00A0044E" w:rsidP="00A0044E">
      <w:pPr>
        <w:jc w:val="both"/>
        <w:rPr>
          <w:rFonts w:ascii="Arial" w:hAnsi="Arial" w:cs="Arial"/>
          <w:sz w:val="22"/>
          <w:szCs w:val="22"/>
        </w:rPr>
      </w:pPr>
      <w:r w:rsidRPr="00BD1163">
        <w:rPr>
          <w:rFonts w:ascii="Arial" w:hAnsi="Arial" w:cs="Arial"/>
          <w:sz w:val="22"/>
          <w:szCs w:val="22"/>
        </w:rPr>
        <w:t>La personne qui sollicite les produits ou les services assume l’entière responsabilité de sa démarche ainsi que tous les risques liés à l’utilisation des informations qui lui sont fournies. Elle consent à exonérer l’Ordre à l’égard de toute demande en dommages-intérêts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32AEC6E0" w14:textId="77777777" w:rsidR="00A0044E" w:rsidRPr="00EA516F" w:rsidRDefault="00A0044E" w:rsidP="00A0044E">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cs="Arial"/>
          <w:b/>
          <w:spacing w:val="-3"/>
          <w:sz w:val="16"/>
          <w:szCs w:val="16"/>
        </w:rPr>
      </w:pPr>
    </w:p>
    <w:p w14:paraId="76105D12" w14:textId="77777777" w:rsidR="00A0044E" w:rsidRPr="00EA516F" w:rsidRDefault="00A0044E" w:rsidP="00A0044E">
      <w:pPr>
        <w:tabs>
          <w:tab w:val="left" w:pos="144"/>
          <w:tab w:val="left" w:pos="576"/>
          <w:tab w:val="left" w:pos="1008"/>
          <w:tab w:val="left" w:pos="1440"/>
          <w:tab w:val="left" w:pos="1872"/>
          <w:tab w:val="left" w:pos="2304"/>
          <w:tab w:val="left" w:pos="2592"/>
        </w:tabs>
        <w:suppressAutoHyphens/>
        <w:ind w:left="1710" w:right="1800"/>
        <w:jc w:val="center"/>
        <w:rPr>
          <w:rFonts w:cs="Arial"/>
          <w:b/>
          <w:spacing w:val="-3"/>
          <w:sz w:val="16"/>
          <w:szCs w:val="16"/>
        </w:rPr>
      </w:pPr>
    </w:p>
    <w:p w14:paraId="6CCF6DFD" w14:textId="77777777" w:rsidR="00A0044E" w:rsidRPr="00BD1163" w:rsidRDefault="00A0044E" w:rsidP="00A0044E">
      <w:pPr>
        <w:tabs>
          <w:tab w:val="left" w:pos="144"/>
          <w:tab w:val="left" w:pos="576"/>
          <w:tab w:val="left" w:pos="1008"/>
          <w:tab w:val="left" w:pos="1440"/>
          <w:tab w:val="left" w:pos="1872"/>
          <w:tab w:val="left" w:pos="2304"/>
          <w:tab w:val="left" w:pos="2592"/>
        </w:tabs>
        <w:suppressAutoHyphens/>
        <w:rPr>
          <w:rFonts w:ascii="Arial" w:hAnsi="Arial" w:cs="Arial"/>
          <w:spacing w:val="-3"/>
        </w:rPr>
      </w:pPr>
      <w:r w:rsidRPr="00BD1163">
        <w:rPr>
          <w:rFonts w:ascii="Arial" w:hAnsi="Arial" w:cs="Arial"/>
          <w:i/>
          <w:spacing w:val="-3"/>
          <w:sz w:val="18"/>
          <w:szCs w:val="16"/>
        </w:rPr>
        <w:t>Note :</w:t>
      </w:r>
      <w:r w:rsidRPr="00BD1163">
        <w:rPr>
          <w:rFonts w:ascii="Arial" w:hAnsi="Arial" w:cs="Arial"/>
          <w:i/>
          <w:spacing w:val="-3"/>
          <w:sz w:val="18"/>
          <w:szCs w:val="18"/>
        </w:rPr>
        <w:t xml:space="preserve"> </w:t>
      </w:r>
      <w:r w:rsidRPr="00BD1163">
        <w:rPr>
          <w:rFonts w:ascii="Arial" w:hAnsi="Arial" w:cs="Arial"/>
          <w:i/>
          <w:iCs/>
          <w:sz w:val="18"/>
          <w:szCs w:val="18"/>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p>
    <w:p w14:paraId="08C04F3A" w14:textId="77777777" w:rsidR="001A67AC" w:rsidRPr="00BD24DC" w:rsidRDefault="001A67AC" w:rsidP="001A67AC">
      <w:pPr>
        <w:jc w:val="both"/>
        <w:rPr>
          <w:rFonts w:ascii="Arial" w:hAnsi="Arial"/>
          <w:sz w:val="22"/>
          <w:lang w:eastAsia="en-US"/>
        </w:rPr>
        <w:sectPr w:rsidR="001A67AC" w:rsidRPr="00BD24DC" w:rsidSect="00F173F1">
          <w:headerReference w:type="default" r:id="rId14"/>
          <w:footerReference w:type="default" r:id="rId15"/>
          <w:pgSz w:w="12240" w:h="15840" w:code="119"/>
          <w:pgMar w:top="1440" w:right="1440" w:bottom="1440" w:left="1440" w:header="720" w:footer="360" w:gutter="0"/>
          <w:pgNumType w:fmt="upperRoman"/>
          <w:cols w:space="708"/>
          <w:docGrid w:linePitch="360"/>
        </w:sectPr>
      </w:pPr>
    </w:p>
    <w:p w14:paraId="54AC0915" w14:textId="77777777" w:rsidR="001A67AC" w:rsidRPr="00BD24DC" w:rsidRDefault="001A67AC" w:rsidP="001A67AC">
      <w:pPr>
        <w:jc w:val="center"/>
        <w:rPr>
          <w:rFonts w:ascii="Arial" w:hAnsi="Arial" w:cs="Arial"/>
          <w:b/>
          <w:smallCaps/>
          <w:sz w:val="36"/>
          <w:lang w:eastAsia="en-US"/>
        </w:rPr>
      </w:pPr>
      <w:r w:rsidRPr="00BD24DC">
        <w:rPr>
          <w:rFonts w:ascii="Arial" w:hAnsi="Arial" w:cs="Arial"/>
          <w:b/>
          <w:smallCaps/>
          <w:noProof/>
          <w:sz w:val="36"/>
          <w:szCs w:val="40"/>
        </w:rPr>
        <w:lastRenderedPageBreak/>
        <w:t>Liste de contrôle – Acquisition de contrôle</w:t>
      </w:r>
    </w:p>
    <w:p w14:paraId="66E5607D"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p>
    <w:p w14:paraId="08B390E7"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rPr>
          <w:rFonts w:ascii="Arial" w:hAnsi="Arial" w:cs="Arial"/>
          <w:b/>
          <w:spacing w:val="-3"/>
          <w:sz w:val="22"/>
        </w:rPr>
      </w:pPr>
    </w:p>
    <w:p w14:paraId="6BCA9A33" w14:textId="77777777" w:rsidR="001A67AC" w:rsidRPr="00BD24DC" w:rsidRDefault="001A67AC" w:rsidP="001A67AC">
      <w:pPr>
        <w:tabs>
          <w:tab w:val="left" w:pos="144"/>
          <w:tab w:val="left" w:pos="576"/>
          <w:tab w:val="left" w:pos="1008"/>
          <w:tab w:val="left" w:pos="1440"/>
          <w:tab w:val="left" w:pos="1872"/>
          <w:tab w:val="left" w:pos="2304"/>
          <w:tab w:val="left" w:pos="2592"/>
        </w:tabs>
        <w:suppressAutoHyphens/>
        <w:jc w:val="center"/>
        <w:outlineLvl w:val="0"/>
        <w:rPr>
          <w:rFonts w:ascii="Arial" w:hAnsi="Arial" w:cs="Arial"/>
          <w:b/>
          <w:caps/>
          <w:spacing w:val="-3"/>
          <w:sz w:val="22"/>
        </w:rPr>
      </w:pPr>
      <w:r w:rsidRPr="00BD24DC">
        <w:rPr>
          <w:rFonts w:ascii="Arial" w:hAnsi="Arial" w:cs="Arial"/>
          <w:b/>
          <w:caps/>
          <w:spacing w:val="-3"/>
          <w:sz w:val="22"/>
        </w:rPr>
        <w:t>Description de l’outil</w:t>
      </w:r>
    </w:p>
    <w:p w14:paraId="568A7DC7" w14:textId="77777777" w:rsidR="001A67AC" w:rsidRDefault="001A67AC" w:rsidP="001A67AC">
      <w:pPr>
        <w:jc w:val="both"/>
        <w:rPr>
          <w:rFonts w:ascii="Arial" w:hAnsi="Arial"/>
          <w:sz w:val="22"/>
          <w:szCs w:val="22"/>
          <w:lang w:eastAsia="en-US"/>
        </w:rPr>
      </w:pPr>
    </w:p>
    <w:p w14:paraId="1A0820D3" w14:textId="77777777" w:rsidR="001A67AC" w:rsidRPr="002A5913" w:rsidRDefault="001A67AC" w:rsidP="001A67AC">
      <w:pPr>
        <w:jc w:val="both"/>
        <w:rPr>
          <w:rFonts w:ascii="Arial" w:hAnsi="Arial" w:cs="Arial"/>
          <w:b/>
          <w:sz w:val="22"/>
          <w:szCs w:val="22"/>
        </w:rPr>
      </w:pPr>
      <w:r w:rsidRPr="002A5913">
        <w:rPr>
          <w:rFonts w:ascii="Arial" w:hAnsi="Arial" w:cs="Arial"/>
          <w:b/>
          <w:sz w:val="22"/>
          <w:szCs w:val="22"/>
        </w:rPr>
        <w:t>Résumé</w:t>
      </w:r>
    </w:p>
    <w:p w14:paraId="44DFF6D9" w14:textId="77777777" w:rsidR="001A67AC" w:rsidRPr="002A5913" w:rsidRDefault="001A67AC" w:rsidP="001A67AC">
      <w:pPr>
        <w:jc w:val="both"/>
        <w:rPr>
          <w:rFonts w:ascii="Arial" w:hAnsi="Arial"/>
          <w:sz w:val="22"/>
          <w:szCs w:val="24"/>
        </w:rPr>
      </w:pPr>
      <w:r w:rsidRPr="002A5913">
        <w:rPr>
          <w:rFonts w:ascii="Arial" w:hAnsi="Arial"/>
          <w:sz w:val="22"/>
          <w:szCs w:val="24"/>
        </w:rPr>
        <w:t xml:space="preserve">Cet outil vous aidera à mieux planifier les opérations couvrant les acquisitions de contrôle et </w:t>
      </w:r>
      <w:proofErr w:type="gramStart"/>
      <w:r w:rsidRPr="002A5913">
        <w:rPr>
          <w:rFonts w:ascii="Arial" w:hAnsi="Arial"/>
          <w:sz w:val="22"/>
          <w:szCs w:val="24"/>
        </w:rPr>
        <w:t>ayant</w:t>
      </w:r>
      <w:proofErr w:type="gramEnd"/>
      <w:r w:rsidRPr="002A5913">
        <w:rPr>
          <w:rFonts w:ascii="Arial" w:hAnsi="Arial"/>
          <w:sz w:val="22"/>
          <w:szCs w:val="24"/>
        </w:rPr>
        <w:t xml:space="preserve"> des répercussions fiscales importantes pour les actionnaires/sociétaires et l</w:t>
      </w:r>
      <w:r>
        <w:rPr>
          <w:rFonts w:ascii="Arial" w:hAnsi="Arial"/>
          <w:sz w:val="22"/>
          <w:szCs w:val="24"/>
        </w:rPr>
        <w:t>’</w:t>
      </w:r>
      <w:r w:rsidRPr="002A5913">
        <w:rPr>
          <w:rFonts w:ascii="Arial" w:hAnsi="Arial"/>
          <w:sz w:val="22"/>
          <w:szCs w:val="24"/>
        </w:rPr>
        <w:t>entreprise.</w:t>
      </w:r>
    </w:p>
    <w:p w14:paraId="5F0DC583" w14:textId="77777777" w:rsidR="001A67AC" w:rsidRDefault="001A67AC" w:rsidP="001A67AC">
      <w:pPr>
        <w:jc w:val="both"/>
        <w:rPr>
          <w:rFonts w:ascii="Arial" w:hAnsi="Arial"/>
          <w:sz w:val="22"/>
          <w:szCs w:val="24"/>
        </w:rPr>
      </w:pPr>
    </w:p>
    <w:p w14:paraId="2E5F14E6" w14:textId="1AD6E0BB" w:rsidR="001A67AC" w:rsidRPr="002A5913" w:rsidRDefault="001A67AC" w:rsidP="001A67AC">
      <w:pPr>
        <w:jc w:val="both"/>
        <w:rPr>
          <w:rFonts w:ascii="Arial" w:hAnsi="Arial" w:cs="Arial"/>
          <w:b/>
          <w:sz w:val="22"/>
          <w:szCs w:val="22"/>
        </w:rPr>
      </w:pPr>
      <w:r>
        <w:rPr>
          <w:rFonts w:ascii="Arial" w:hAnsi="Arial" w:cs="Arial"/>
          <w:b/>
          <w:sz w:val="22"/>
          <w:szCs w:val="22"/>
        </w:rPr>
        <w:t>Mise à jour – Juillet 202</w:t>
      </w:r>
      <w:r w:rsidR="00BA22D9">
        <w:rPr>
          <w:rFonts w:ascii="Arial" w:hAnsi="Arial" w:cs="Arial"/>
          <w:b/>
          <w:sz w:val="22"/>
          <w:szCs w:val="22"/>
        </w:rPr>
        <w:t>4</w:t>
      </w:r>
    </w:p>
    <w:p w14:paraId="10B17B06" w14:textId="5B6AD7B1" w:rsidR="001A67AC" w:rsidRPr="002A5913" w:rsidRDefault="001A67AC" w:rsidP="001A67AC">
      <w:pPr>
        <w:autoSpaceDE w:val="0"/>
        <w:autoSpaceDN w:val="0"/>
        <w:jc w:val="both"/>
        <w:rPr>
          <w:rFonts w:ascii="Arial" w:hAnsi="Arial" w:cs="Arial"/>
          <w:sz w:val="22"/>
          <w:szCs w:val="22"/>
          <w:lang w:eastAsia="en-US"/>
        </w:rPr>
      </w:pPr>
      <w:r w:rsidRPr="002A5913">
        <w:rPr>
          <w:rFonts w:ascii="Arial" w:hAnsi="Arial" w:cs="Arial"/>
          <w:sz w:val="22"/>
          <w:szCs w:val="22"/>
        </w:rPr>
        <w:t>Cette nouvelle mise à jour intègre l</w:t>
      </w:r>
      <w:r w:rsidRPr="002A5913">
        <w:rPr>
          <w:rFonts w:ascii="Arial" w:hAnsi="Arial"/>
          <w:sz w:val="22"/>
          <w:szCs w:val="24"/>
        </w:rPr>
        <w:t xml:space="preserve">es </w:t>
      </w:r>
      <w:r w:rsidRPr="002A5913">
        <w:rPr>
          <w:rFonts w:ascii="Arial" w:hAnsi="Arial"/>
          <w:sz w:val="22"/>
        </w:rPr>
        <w:t xml:space="preserve">modifications de la </w:t>
      </w:r>
      <w:r w:rsidRPr="002A5913">
        <w:rPr>
          <w:rFonts w:ascii="Arial" w:hAnsi="Arial"/>
          <w:i/>
          <w:sz w:val="22"/>
        </w:rPr>
        <w:t>Loi de l’impôt sur le revenu du Canada (LIR)</w:t>
      </w:r>
      <w:r w:rsidRPr="002A5913">
        <w:rPr>
          <w:rFonts w:ascii="Arial" w:hAnsi="Arial"/>
          <w:sz w:val="22"/>
        </w:rPr>
        <w:t xml:space="preserve"> et de la </w:t>
      </w:r>
      <w:r w:rsidRPr="002A5913">
        <w:rPr>
          <w:rFonts w:ascii="Arial" w:hAnsi="Arial"/>
          <w:i/>
          <w:sz w:val="22"/>
        </w:rPr>
        <w:t>Loi sur les impôts du Québec (LI)</w:t>
      </w:r>
      <w:r w:rsidRPr="002A5913">
        <w:rPr>
          <w:rFonts w:ascii="Arial" w:hAnsi="Arial"/>
          <w:sz w:val="22"/>
        </w:rPr>
        <w:t xml:space="preserve"> j</w:t>
      </w:r>
      <w:r>
        <w:rPr>
          <w:rFonts w:ascii="Arial" w:hAnsi="Arial"/>
          <w:sz w:val="22"/>
        </w:rPr>
        <w:t>usqu’au 31 juillet 202</w:t>
      </w:r>
      <w:r w:rsidR="00BA22D9">
        <w:rPr>
          <w:rFonts w:ascii="Arial" w:hAnsi="Arial"/>
          <w:sz w:val="22"/>
        </w:rPr>
        <w:t>4</w:t>
      </w:r>
      <w:r w:rsidRPr="002A5913">
        <w:rPr>
          <w:rFonts w:ascii="Arial" w:hAnsi="Arial"/>
          <w:sz w:val="22"/>
        </w:rPr>
        <w:t xml:space="preserve">. </w:t>
      </w:r>
      <w:r w:rsidRPr="002A5913">
        <w:rPr>
          <w:rFonts w:ascii="Arial" w:hAnsi="Arial" w:cs="Arial"/>
          <w:sz w:val="22"/>
          <w:szCs w:val="22"/>
          <w:lang w:eastAsia="en-US"/>
        </w:rPr>
        <w:t>Après cette date, il conviendrait donc de s</w:t>
      </w:r>
      <w:r>
        <w:rPr>
          <w:rFonts w:ascii="Arial" w:hAnsi="Arial" w:cs="Arial"/>
          <w:sz w:val="22"/>
          <w:szCs w:val="22"/>
          <w:lang w:eastAsia="en-US"/>
        </w:rPr>
        <w:t>’</w:t>
      </w:r>
      <w:r w:rsidRPr="002A5913">
        <w:rPr>
          <w:rFonts w:ascii="Arial" w:hAnsi="Arial" w:cs="Arial"/>
          <w:sz w:val="22"/>
          <w:szCs w:val="22"/>
          <w:lang w:eastAsia="en-US"/>
        </w:rPr>
        <w:t>assurer que des modifications importantes n</w:t>
      </w:r>
      <w:r>
        <w:rPr>
          <w:rFonts w:ascii="Arial" w:hAnsi="Arial" w:cs="Arial"/>
          <w:sz w:val="22"/>
          <w:szCs w:val="22"/>
          <w:lang w:eastAsia="en-US"/>
        </w:rPr>
        <w:t>’</w:t>
      </w:r>
      <w:r w:rsidRPr="002A5913">
        <w:rPr>
          <w:rFonts w:ascii="Arial" w:hAnsi="Arial" w:cs="Arial"/>
          <w:sz w:val="22"/>
          <w:szCs w:val="22"/>
          <w:lang w:eastAsia="en-US"/>
        </w:rPr>
        <w:t>ont pas été apportées aux règles d</w:t>
      </w:r>
      <w:r>
        <w:rPr>
          <w:rFonts w:ascii="Arial" w:hAnsi="Arial" w:cs="Arial"/>
          <w:sz w:val="22"/>
          <w:szCs w:val="22"/>
          <w:lang w:eastAsia="en-US"/>
        </w:rPr>
        <w:t>’</w:t>
      </w:r>
      <w:r w:rsidRPr="002A5913">
        <w:rPr>
          <w:rFonts w:ascii="Arial" w:hAnsi="Arial" w:cs="Arial"/>
          <w:sz w:val="22"/>
          <w:szCs w:val="22"/>
          <w:lang w:eastAsia="en-US"/>
        </w:rPr>
        <w:t>application fiscales présentées dans cet ouvrage.</w:t>
      </w:r>
    </w:p>
    <w:p w14:paraId="03C942E4" w14:textId="77777777" w:rsidR="001A67AC" w:rsidRPr="002A5913" w:rsidRDefault="001A67AC" w:rsidP="001A67AC">
      <w:pPr>
        <w:jc w:val="both"/>
        <w:rPr>
          <w:rFonts w:ascii="Arial" w:hAnsi="Arial"/>
          <w:sz w:val="22"/>
          <w:szCs w:val="24"/>
        </w:rPr>
      </w:pPr>
    </w:p>
    <w:p w14:paraId="5B17D0A9" w14:textId="77777777" w:rsidR="001A67AC" w:rsidRPr="002A5913" w:rsidRDefault="001A67AC" w:rsidP="001A67AC">
      <w:pPr>
        <w:jc w:val="both"/>
        <w:rPr>
          <w:rFonts w:ascii="Arial" w:hAnsi="Arial" w:cs="Arial"/>
          <w:b/>
          <w:sz w:val="22"/>
          <w:szCs w:val="22"/>
        </w:rPr>
      </w:pPr>
      <w:r w:rsidRPr="002A5913">
        <w:rPr>
          <w:rFonts w:ascii="Arial" w:hAnsi="Arial" w:cs="Arial"/>
          <w:b/>
          <w:sz w:val="22"/>
          <w:szCs w:val="22"/>
        </w:rPr>
        <w:t>Contenu</w:t>
      </w:r>
    </w:p>
    <w:p w14:paraId="3BACC733"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Acquisition de contrôle</w:t>
      </w:r>
    </w:p>
    <w:p w14:paraId="6E62C744"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Présomption de non-acquisition de contrôle</w:t>
      </w:r>
    </w:p>
    <w:p w14:paraId="5E837071"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Fin d’année réputée</w:t>
      </w:r>
    </w:p>
    <w:p w14:paraId="737D78E3"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Pertes latentes sur les biens amortissables</w:t>
      </w:r>
    </w:p>
    <w:p w14:paraId="2F939480"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Les créances douteuses</w:t>
      </w:r>
    </w:p>
    <w:p w14:paraId="4BB4CC0A" w14:textId="77777777" w:rsidR="001A67AC" w:rsidRPr="002A5913" w:rsidRDefault="001A67AC" w:rsidP="001A67AC">
      <w:pPr>
        <w:numPr>
          <w:ilvl w:val="0"/>
          <w:numId w:val="24"/>
        </w:numPr>
        <w:jc w:val="both"/>
        <w:rPr>
          <w:rFonts w:ascii="Arial" w:hAnsi="Arial"/>
          <w:sz w:val="22"/>
          <w:szCs w:val="24"/>
        </w:rPr>
      </w:pPr>
      <w:r>
        <w:rPr>
          <w:rFonts w:ascii="Arial" w:hAnsi="Arial"/>
          <w:sz w:val="22"/>
          <w:szCs w:val="24"/>
        </w:rPr>
        <w:t>Pertes latentes sur les s</w:t>
      </w:r>
      <w:r w:rsidRPr="002A5913">
        <w:rPr>
          <w:rFonts w:ascii="Arial" w:hAnsi="Arial"/>
          <w:sz w:val="22"/>
          <w:szCs w:val="24"/>
        </w:rPr>
        <w:t>tocks</w:t>
      </w:r>
    </w:p>
    <w:p w14:paraId="720477CB"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Pertes en capital et pertes en capital latentes sur immobilisations</w:t>
      </w:r>
    </w:p>
    <w:p w14:paraId="3074909F"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Pertes autres qu’une perte en capital et pertes agricoles</w:t>
      </w:r>
    </w:p>
    <w:p w14:paraId="02DCF091"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Allocation du coût en capital</w:t>
      </w:r>
    </w:p>
    <w:p w14:paraId="7105A51E"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Transferts des gains</w:t>
      </w:r>
    </w:p>
    <w:p w14:paraId="009C63D2"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Recherche et développement et crédit d’impôt à l’investissement</w:t>
      </w:r>
    </w:p>
    <w:p w14:paraId="0AAE1355"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Dons de bienfaisance</w:t>
      </w:r>
    </w:p>
    <w:p w14:paraId="53286584"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Catégories fiscales</w:t>
      </w:r>
    </w:p>
    <w:p w14:paraId="4FCB62CA" w14:textId="77777777" w:rsidR="001A67AC" w:rsidRPr="002A5913" w:rsidRDefault="001A67AC" w:rsidP="001A67AC">
      <w:pPr>
        <w:numPr>
          <w:ilvl w:val="0"/>
          <w:numId w:val="24"/>
        </w:numPr>
        <w:jc w:val="both"/>
        <w:rPr>
          <w:rFonts w:ascii="Arial" w:hAnsi="Arial"/>
          <w:sz w:val="22"/>
          <w:szCs w:val="24"/>
        </w:rPr>
      </w:pPr>
      <w:r>
        <w:rPr>
          <w:rFonts w:ascii="Arial" w:hAnsi="Arial"/>
          <w:sz w:val="22"/>
          <w:szCs w:val="24"/>
        </w:rPr>
        <w:t>Provisions</w:t>
      </w:r>
      <w:r w:rsidRPr="002A5913">
        <w:rPr>
          <w:rFonts w:ascii="Arial" w:hAnsi="Arial"/>
          <w:sz w:val="22"/>
          <w:szCs w:val="24"/>
        </w:rPr>
        <w:t xml:space="preserve"> pour fins fiscales</w:t>
      </w:r>
    </w:p>
    <w:p w14:paraId="4899BBD8"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Pertes résultant de l’utilisation de l’allocation du coût en capital</w:t>
      </w:r>
    </w:p>
    <w:p w14:paraId="4CC82CDA"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 xml:space="preserve">Versement de dividendes </w:t>
      </w:r>
    </w:p>
    <w:p w14:paraId="366D89CD"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Transferts de biens dans les catégories fiscales</w:t>
      </w:r>
    </w:p>
    <w:p w14:paraId="234C58D0"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Frais d’émission ou de vente d’actions, d’unités ou de participations et frais d’emprunt</w:t>
      </w:r>
    </w:p>
    <w:p w14:paraId="42F7E726"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Règle anti-évitement</w:t>
      </w:r>
    </w:p>
    <w:p w14:paraId="3B6B7080" w14:textId="77777777" w:rsidR="001A67AC" w:rsidRPr="002A5913" w:rsidRDefault="001A67AC" w:rsidP="001A67AC">
      <w:pPr>
        <w:numPr>
          <w:ilvl w:val="0"/>
          <w:numId w:val="24"/>
        </w:numPr>
        <w:jc w:val="both"/>
        <w:rPr>
          <w:rFonts w:ascii="Arial" w:hAnsi="Arial"/>
          <w:sz w:val="22"/>
          <w:szCs w:val="24"/>
        </w:rPr>
      </w:pPr>
      <w:r w:rsidRPr="002A5913">
        <w:rPr>
          <w:rFonts w:ascii="Arial" w:hAnsi="Arial"/>
          <w:sz w:val="22"/>
          <w:szCs w:val="24"/>
        </w:rPr>
        <w:t>Autres incidences</w:t>
      </w:r>
    </w:p>
    <w:p w14:paraId="23C7B438" w14:textId="77777777" w:rsidR="001A67AC" w:rsidRPr="002A5913" w:rsidRDefault="001A67AC" w:rsidP="001A67AC">
      <w:pPr>
        <w:jc w:val="both"/>
        <w:rPr>
          <w:rFonts w:ascii="Arial" w:hAnsi="Arial"/>
          <w:sz w:val="22"/>
          <w:szCs w:val="24"/>
        </w:rPr>
      </w:pPr>
    </w:p>
    <w:p w14:paraId="3F599A64" w14:textId="77777777" w:rsidR="001A67AC" w:rsidRPr="002A5913" w:rsidRDefault="001A67AC" w:rsidP="001A67AC">
      <w:pPr>
        <w:jc w:val="both"/>
        <w:rPr>
          <w:rFonts w:ascii="Arial" w:hAnsi="Arial"/>
          <w:sz w:val="22"/>
        </w:rPr>
      </w:pPr>
    </w:p>
    <w:p w14:paraId="6B84C432" w14:textId="77777777" w:rsidR="001A67AC" w:rsidRPr="002A5913" w:rsidRDefault="001A67AC" w:rsidP="001A67AC">
      <w:pPr>
        <w:jc w:val="both"/>
        <w:rPr>
          <w:rFonts w:ascii="Arial" w:hAnsi="Arial" w:cs="Arial"/>
          <w:b/>
          <w:sz w:val="22"/>
          <w:szCs w:val="22"/>
        </w:rPr>
      </w:pPr>
      <w:r w:rsidRPr="002A5913">
        <w:rPr>
          <w:rFonts w:ascii="Arial" w:hAnsi="Arial" w:cs="Arial"/>
          <w:b/>
          <w:sz w:val="22"/>
          <w:szCs w:val="22"/>
        </w:rPr>
        <w:t>Clientèle cible</w:t>
      </w:r>
    </w:p>
    <w:p w14:paraId="5F679225" w14:textId="77777777" w:rsidR="001A67AC" w:rsidRPr="002A5913" w:rsidRDefault="001A67AC" w:rsidP="001A67AC">
      <w:pPr>
        <w:jc w:val="both"/>
        <w:rPr>
          <w:rFonts w:ascii="Arial" w:hAnsi="Arial" w:cs="Arial"/>
          <w:sz w:val="22"/>
          <w:szCs w:val="22"/>
        </w:rPr>
      </w:pPr>
      <w:r w:rsidRPr="002A5913">
        <w:rPr>
          <w:rFonts w:ascii="Arial" w:hAnsi="Arial" w:cs="Arial"/>
          <w:sz w:val="22"/>
          <w:szCs w:val="22"/>
        </w:rPr>
        <w:t>Les CPA en cabinet, les CPA en entreprise et les CPA du secteur public.</w:t>
      </w:r>
    </w:p>
    <w:p w14:paraId="235E8982" w14:textId="77777777" w:rsidR="001A67AC" w:rsidRPr="002A5913" w:rsidRDefault="001A67AC" w:rsidP="001A67AC">
      <w:pPr>
        <w:jc w:val="both"/>
        <w:rPr>
          <w:rFonts w:ascii="Arial" w:hAnsi="Arial" w:cs="Arial"/>
          <w:sz w:val="22"/>
          <w:szCs w:val="22"/>
        </w:rPr>
      </w:pPr>
    </w:p>
    <w:p w14:paraId="7CCE0190" w14:textId="77777777" w:rsidR="001A67AC" w:rsidRPr="002A5913" w:rsidRDefault="001A67AC" w:rsidP="00BA22D9">
      <w:pPr>
        <w:jc w:val="both"/>
        <w:rPr>
          <w:rFonts w:ascii="Arial" w:hAnsi="Arial" w:cs="Arial"/>
          <w:sz w:val="22"/>
          <w:szCs w:val="22"/>
        </w:rPr>
      </w:pPr>
    </w:p>
    <w:p w14:paraId="54896C8A" w14:textId="77777777" w:rsidR="001A67AC" w:rsidRDefault="001A67AC" w:rsidP="001A67AC">
      <w:pPr>
        <w:jc w:val="both"/>
        <w:rPr>
          <w:rFonts w:ascii="Arial" w:hAnsi="Arial"/>
          <w:sz w:val="22"/>
          <w:szCs w:val="24"/>
        </w:rPr>
      </w:pPr>
    </w:p>
    <w:p w14:paraId="48397DC9" w14:textId="77777777" w:rsidR="0037488F" w:rsidRDefault="0037488F" w:rsidP="001A67AC">
      <w:pPr>
        <w:jc w:val="both"/>
        <w:rPr>
          <w:rFonts w:ascii="Arial" w:hAnsi="Arial"/>
          <w:sz w:val="22"/>
          <w:szCs w:val="24"/>
        </w:rPr>
      </w:pPr>
    </w:p>
    <w:p w14:paraId="44E07CC4" w14:textId="77777777" w:rsidR="0037488F" w:rsidRDefault="0037488F" w:rsidP="001A67AC">
      <w:pPr>
        <w:jc w:val="both"/>
        <w:rPr>
          <w:rFonts w:ascii="Arial" w:hAnsi="Arial"/>
          <w:sz w:val="22"/>
          <w:szCs w:val="24"/>
        </w:rPr>
      </w:pPr>
    </w:p>
    <w:p w14:paraId="10A5D44F" w14:textId="77777777" w:rsidR="0037488F" w:rsidRDefault="0037488F" w:rsidP="001A67AC">
      <w:pPr>
        <w:jc w:val="both"/>
        <w:rPr>
          <w:rFonts w:ascii="Arial" w:hAnsi="Arial"/>
          <w:sz w:val="22"/>
          <w:szCs w:val="24"/>
        </w:rPr>
      </w:pPr>
    </w:p>
    <w:p w14:paraId="46F6FA91" w14:textId="77777777" w:rsidR="0037488F" w:rsidRDefault="0037488F" w:rsidP="001A67AC">
      <w:pPr>
        <w:jc w:val="both"/>
        <w:rPr>
          <w:rFonts w:ascii="Arial" w:hAnsi="Arial"/>
          <w:sz w:val="22"/>
          <w:szCs w:val="24"/>
        </w:rPr>
      </w:pPr>
    </w:p>
    <w:p w14:paraId="2C896E9C" w14:textId="77777777" w:rsidR="0037488F" w:rsidRPr="002A5913" w:rsidRDefault="0037488F" w:rsidP="001A67AC">
      <w:pPr>
        <w:jc w:val="both"/>
        <w:rPr>
          <w:rFonts w:ascii="Arial" w:hAnsi="Arial"/>
          <w:sz w:val="22"/>
          <w:szCs w:val="24"/>
        </w:rPr>
      </w:pPr>
    </w:p>
    <w:p w14:paraId="3715C8C5" w14:textId="77777777" w:rsidR="001A67AC" w:rsidRDefault="001A67AC" w:rsidP="001A67AC">
      <w:pPr>
        <w:jc w:val="both"/>
        <w:rPr>
          <w:rFonts w:ascii="Arial" w:hAnsi="Arial"/>
          <w:sz w:val="22"/>
          <w:szCs w:val="22"/>
          <w:lang w:eastAsia="en-US"/>
        </w:rPr>
      </w:pPr>
    </w:p>
    <w:p w14:paraId="0014BE74" w14:textId="77777777" w:rsidR="0037488F" w:rsidRDefault="0037488F" w:rsidP="0037488F">
      <w:pPr>
        <w:jc w:val="both"/>
        <w:rPr>
          <w:rFonts w:cs="Arial"/>
          <w:b/>
          <w:bCs/>
          <w:i/>
          <w:iCs/>
        </w:rPr>
      </w:pPr>
      <w:r>
        <w:rPr>
          <w:rFonts w:cs="Arial"/>
          <w:b/>
          <w:bCs/>
        </w:rPr>
        <w:lastRenderedPageBreak/>
        <w:t xml:space="preserve">Mise en garde concernant les modifications apportées à </w:t>
      </w:r>
      <w:r>
        <w:rPr>
          <w:rFonts w:cs="Arial"/>
          <w:b/>
          <w:bCs/>
          <w:i/>
          <w:iCs/>
        </w:rPr>
        <w:t>Loi sur la protection des renseignements personnels dans le secteur privé </w:t>
      </w:r>
    </w:p>
    <w:p w14:paraId="36DB1A6B" w14:textId="77777777" w:rsidR="0037488F" w:rsidRDefault="0037488F" w:rsidP="0037488F">
      <w:pPr>
        <w:rPr>
          <w:rFonts w:cs="Arial"/>
          <w:i/>
          <w:iCs/>
        </w:rPr>
      </w:pPr>
    </w:p>
    <w:p w14:paraId="0E915025" w14:textId="77777777" w:rsidR="0037488F" w:rsidRDefault="0037488F" w:rsidP="0037488F">
      <w:pPr>
        <w:jc w:val="both"/>
        <w:rPr>
          <w:rFonts w:cs="Arial"/>
        </w:rPr>
      </w:pPr>
      <w:r>
        <w:rPr>
          <w:rFonts w:cs="Arial"/>
        </w:rPr>
        <w:t>Notez que des modifications à la </w:t>
      </w:r>
      <w:r>
        <w:rPr>
          <w:rFonts w:cs="Arial"/>
          <w:i/>
          <w:iCs/>
        </w:rPr>
        <w:t xml:space="preserve">Loi sur la protection des renseignements personnels dans le secteur privé </w:t>
      </w:r>
      <w:r>
        <w:rPr>
          <w:rFonts w:cs="Arial"/>
        </w:rPr>
        <w:t xml:space="preserve">sont entrées ou entreront en vigueur le 22 septembre 2022, le 22 septembre 2023 et le 22 septembre 2024. </w:t>
      </w:r>
    </w:p>
    <w:p w14:paraId="77BC5150" w14:textId="77777777" w:rsidR="0037488F" w:rsidRDefault="0037488F" w:rsidP="0037488F">
      <w:pPr>
        <w:jc w:val="both"/>
        <w:rPr>
          <w:rFonts w:cs="Arial"/>
        </w:rPr>
      </w:pPr>
    </w:p>
    <w:p w14:paraId="0E885AE8" w14:textId="77777777" w:rsidR="0037488F" w:rsidRPr="005F1CCF" w:rsidRDefault="0037488F" w:rsidP="0037488F">
      <w:pPr>
        <w:spacing w:after="120"/>
        <w:jc w:val="both"/>
        <w:rPr>
          <w:rFonts w:cs="Arial"/>
        </w:rPr>
      </w:pPr>
      <w:r>
        <w:rPr>
          <w:rFonts w:cs="Arial"/>
        </w:rPr>
        <w:t>Nous vous invitons à consulter les ressources suivantes pour plus de détails sur vos nouvelles obligations à l’égard des renseignements personnels obtenus dans le cadre de vos activités (c</w:t>
      </w:r>
      <w:r w:rsidRPr="005F1CCF">
        <w:rPr>
          <w:rFonts w:cs="Arial"/>
        </w:rPr>
        <w:t>ertification, conformité fiscale, paies, etc.) :</w:t>
      </w:r>
    </w:p>
    <w:p w14:paraId="20143F0A" w14:textId="77777777" w:rsidR="0037488F" w:rsidRPr="005F1CCF" w:rsidRDefault="0037488F" w:rsidP="0037488F">
      <w:pPr>
        <w:pStyle w:val="Paragraphedeliste"/>
        <w:numPr>
          <w:ilvl w:val="0"/>
          <w:numId w:val="30"/>
        </w:numPr>
        <w:spacing w:after="120"/>
        <w:ind w:left="714" w:hanging="357"/>
        <w:rPr>
          <w:rFonts w:cs="Arial"/>
        </w:rPr>
      </w:pPr>
      <w:r w:rsidRPr="005F1CCF">
        <w:rPr>
          <w:rFonts w:cs="Arial"/>
        </w:rPr>
        <w:t xml:space="preserve">Formation « Protection des renseignements personnels : Quelles sont vos obligations? » </w:t>
      </w:r>
    </w:p>
    <w:p w14:paraId="43C3246C" w14:textId="77777777" w:rsidR="0037488F" w:rsidRDefault="0037488F" w:rsidP="0037488F">
      <w:pPr>
        <w:pStyle w:val="Paragraphedeliste"/>
        <w:spacing w:after="120"/>
        <w:ind w:left="714"/>
        <w:rPr>
          <w:rFonts w:cs="Arial"/>
        </w:rPr>
      </w:pPr>
      <w:hyperlink r:id="rId16" w:history="1">
        <w:r w:rsidRPr="005F1CCF">
          <w:rPr>
            <w:rStyle w:val="Lienhypertexte"/>
            <w:rFonts w:cs="Arial"/>
          </w:rPr>
          <w:t>https://vivo.cpaquebec.ca/web/mycatalog/viewp?pid=a3hxxmxkpphrgbj6woakvq%3d%3d&amp;id=9ujg0w5zv%2by2t0nsp6ju%2bq%3d%3d&amp;cvstate=cvsrch=loi%2025</w:t>
        </w:r>
      </w:hyperlink>
    </w:p>
    <w:p w14:paraId="30590925" w14:textId="77777777" w:rsidR="0037488F" w:rsidRDefault="0037488F" w:rsidP="0037488F">
      <w:pPr>
        <w:pStyle w:val="Paragraphedeliste"/>
        <w:numPr>
          <w:ilvl w:val="0"/>
          <w:numId w:val="30"/>
        </w:numPr>
        <w:spacing w:after="120"/>
        <w:ind w:left="714" w:hanging="357"/>
        <w:jc w:val="both"/>
        <w:rPr>
          <w:rFonts w:cs="Arial"/>
        </w:rPr>
      </w:pPr>
      <w:r>
        <w:rPr>
          <w:rFonts w:cs="Arial"/>
        </w:rPr>
        <w:t>Aide-mémoire, pistes d’action et bonnes pratiques de la Commission d’accès à l’information du Québec </w:t>
      </w:r>
    </w:p>
    <w:p w14:paraId="62C095F9" w14:textId="77777777" w:rsidR="0037488F" w:rsidRDefault="0037488F" w:rsidP="0037488F">
      <w:pPr>
        <w:pStyle w:val="Paragraphedeliste"/>
        <w:numPr>
          <w:ilvl w:val="0"/>
          <w:numId w:val="30"/>
        </w:numPr>
        <w:spacing w:after="120"/>
        <w:ind w:left="714" w:hanging="357"/>
        <w:jc w:val="both"/>
        <w:rPr>
          <w:rFonts w:cs="Arial"/>
        </w:rPr>
      </w:pPr>
      <w:hyperlink r:id="rId17" w:history="1">
        <w:r>
          <w:rPr>
            <w:rStyle w:val="Lienhypertexte"/>
            <w:rFonts w:cs="Arial"/>
          </w:rPr>
          <w:t>https://www.cai.gouv.qc.ca/commission-acces-information/guide-fiches-information</w:t>
        </w:r>
      </w:hyperlink>
    </w:p>
    <w:p w14:paraId="114660E1" w14:textId="77777777" w:rsidR="0037488F" w:rsidRDefault="0037488F" w:rsidP="0037488F">
      <w:pPr>
        <w:pStyle w:val="Paragraphedeliste"/>
        <w:numPr>
          <w:ilvl w:val="0"/>
          <w:numId w:val="30"/>
        </w:numPr>
        <w:spacing w:after="120"/>
        <w:ind w:left="714" w:hanging="357"/>
        <w:jc w:val="both"/>
        <w:rPr>
          <w:rFonts w:cs="Arial"/>
        </w:rPr>
      </w:pPr>
      <w:r>
        <w:rPr>
          <w:rFonts w:cs="Arial"/>
        </w:rPr>
        <w:t xml:space="preserve">Aperçu des principaux changements aux lois sur la protection des renseignements personnels </w:t>
      </w:r>
    </w:p>
    <w:p w14:paraId="53FF4F09" w14:textId="77777777" w:rsidR="0037488F" w:rsidRDefault="0037488F" w:rsidP="0037488F">
      <w:pPr>
        <w:pStyle w:val="Paragraphedeliste"/>
        <w:spacing w:after="120"/>
        <w:ind w:left="714"/>
        <w:jc w:val="both"/>
        <w:rPr>
          <w:rFonts w:cs="Arial"/>
        </w:rPr>
      </w:pPr>
      <w:hyperlink r:id="rId18" w:history="1">
        <w:r>
          <w:rPr>
            <w:rStyle w:val="Lienhypertexte"/>
            <w:rFonts w:cs="Arial"/>
          </w:rPr>
          <w:t>https://www.cai.gouv.qc.ca/protection-renseignements-personnels/sujets-et-domaines-dinteret/principaux-changements-loi-25?principales-modifications/septembre-2023/</w:t>
        </w:r>
      </w:hyperlink>
    </w:p>
    <w:p w14:paraId="0487E810" w14:textId="77777777" w:rsidR="0037488F" w:rsidRDefault="0037488F" w:rsidP="0037488F">
      <w:pPr>
        <w:pStyle w:val="Paragraphedeliste"/>
        <w:numPr>
          <w:ilvl w:val="0"/>
          <w:numId w:val="30"/>
        </w:numPr>
        <w:spacing w:after="120"/>
        <w:ind w:left="714" w:hanging="357"/>
        <w:jc w:val="both"/>
        <w:rPr>
          <w:rFonts w:cs="Arial"/>
        </w:rPr>
      </w:pPr>
      <w:r>
        <w:rPr>
          <w:rFonts w:cs="Arial"/>
        </w:rPr>
        <w:t>Aide-mémoire concernant la Loi 25 et « test éclair de conformité » du Barreau du Québec</w:t>
      </w:r>
    </w:p>
    <w:p w14:paraId="6CDE4E7B" w14:textId="77777777" w:rsidR="0037488F" w:rsidRDefault="0037488F" w:rsidP="0037488F">
      <w:pPr>
        <w:pStyle w:val="Paragraphedeliste"/>
        <w:spacing w:after="120"/>
        <w:ind w:left="714"/>
        <w:jc w:val="both"/>
        <w:rPr>
          <w:rFonts w:cs="Arial"/>
        </w:rPr>
      </w:pPr>
      <w:hyperlink r:id="rId19" w:history="1">
        <w:r>
          <w:rPr>
            <w:rStyle w:val="Lienhypertexte"/>
            <w:rFonts w:cs="Arial"/>
          </w:rPr>
          <w:t>https://www.barreau.qc.ca/media/deknztxe/aide-memoire-loi-25.pdf</w:t>
        </w:r>
      </w:hyperlink>
    </w:p>
    <w:p w14:paraId="2775A604" w14:textId="77777777" w:rsidR="0037488F" w:rsidRDefault="0037488F" w:rsidP="0037488F">
      <w:pPr>
        <w:pStyle w:val="Paragraphedeliste"/>
        <w:numPr>
          <w:ilvl w:val="0"/>
          <w:numId w:val="30"/>
        </w:numPr>
        <w:spacing w:after="120"/>
        <w:ind w:left="714" w:hanging="357"/>
        <w:jc w:val="both"/>
        <w:rPr>
          <w:rFonts w:cs="Arial"/>
        </w:rPr>
      </w:pPr>
      <w:r>
        <w:rPr>
          <w:rFonts w:cs="Arial"/>
        </w:rPr>
        <w:t>Dossier spécial sur la Protection des renseignements personnels du Centre d’accès à l’information juridique (CAIJ)</w:t>
      </w:r>
    </w:p>
    <w:p w14:paraId="676EBF7E" w14:textId="77777777" w:rsidR="0037488F" w:rsidRDefault="0037488F" w:rsidP="0037488F">
      <w:pPr>
        <w:pStyle w:val="Paragraphedeliste"/>
        <w:spacing w:after="120"/>
        <w:ind w:left="714"/>
        <w:jc w:val="both"/>
        <w:rPr>
          <w:rFonts w:cs="Arial"/>
        </w:rPr>
      </w:pPr>
      <w:hyperlink r:id="rId20" w:history="1">
        <w:r>
          <w:rPr>
            <w:rStyle w:val="Lienhypertexte"/>
            <w:rFonts w:cs="Arial"/>
          </w:rPr>
          <w:t>https://www.caij.qc.ca/dossier/projet-de-loi-n-64-loi-modernisant-des-dispositions-legislatives-en-matiere-de-protection-des-renseignements-personnels-clone</w:t>
        </w:r>
      </w:hyperlink>
    </w:p>
    <w:p w14:paraId="1EB52F06" w14:textId="77777777" w:rsidR="0037488F" w:rsidRDefault="0037488F" w:rsidP="0037488F">
      <w:pPr>
        <w:pStyle w:val="Paragraphedeliste"/>
        <w:numPr>
          <w:ilvl w:val="0"/>
          <w:numId w:val="30"/>
        </w:numPr>
        <w:spacing w:before="120" w:after="120"/>
        <w:ind w:left="714" w:hanging="357"/>
        <w:jc w:val="both"/>
        <w:rPr>
          <w:rFonts w:cs="Arial"/>
        </w:rPr>
      </w:pPr>
      <w:r w:rsidRPr="00E60C23">
        <w:rPr>
          <w:rFonts w:cs="Arial"/>
        </w:rPr>
        <w:t>Site de l’Ordre des CPA du Québec </w:t>
      </w:r>
    </w:p>
    <w:p w14:paraId="27D9C263" w14:textId="77777777" w:rsidR="0037488F" w:rsidRPr="00E60C23" w:rsidRDefault="0037488F" w:rsidP="0037488F">
      <w:pPr>
        <w:pStyle w:val="Paragraphedeliste"/>
        <w:spacing w:before="120" w:after="120"/>
        <w:ind w:left="714"/>
        <w:jc w:val="both"/>
        <w:rPr>
          <w:rFonts w:cs="Arial"/>
        </w:rPr>
      </w:pPr>
      <w:hyperlink r:id="rId21" w:history="1">
        <w:r w:rsidRPr="00E60C23">
          <w:rPr>
            <w:rStyle w:val="Lienhypertexte"/>
            <w:rFonts w:cs="Arial"/>
          </w:rPr>
          <w:t>https://cpaquebec.ca/fr/salle-de-presse/nouvelles-et-publications/la-protection-des-renseignements-personnels-ca-vous-concerne/</w:t>
        </w:r>
      </w:hyperlink>
    </w:p>
    <w:p w14:paraId="7DE841C6" w14:textId="77777777" w:rsidR="001A67AC" w:rsidRPr="001A67AC" w:rsidRDefault="001A67AC" w:rsidP="00877679">
      <w:pPr>
        <w:pStyle w:val="Titre1"/>
        <w:spacing w:line="240" w:lineRule="auto"/>
        <w:rPr>
          <w:rFonts w:ascii="Arial" w:hAnsi="Arial"/>
          <w:lang w:val="fr-CA"/>
        </w:rPr>
        <w:sectPr w:rsidR="001A67AC" w:rsidRPr="001A67AC" w:rsidSect="00BD24DC">
          <w:footerReference w:type="even" r:id="rId22"/>
          <w:pgSz w:w="12240" w:h="15840" w:code="1"/>
          <w:pgMar w:top="1440" w:right="1440" w:bottom="1440" w:left="1440" w:header="720" w:footer="363" w:gutter="0"/>
          <w:pgNumType w:start="1"/>
          <w:cols w:space="720"/>
          <w:docGrid w:linePitch="326"/>
        </w:sectPr>
      </w:pPr>
    </w:p>
    <w:bookmarkEnd w:id="0"/>
    <w:p w14:paraId="1A0E7959" w14:textId="77777777" w:rsidR="00875036" w:rsidRPr="00A806ED" w:rsidRDefault="00875036" w:rsidP="00875036">
      <w:pPr>
        <w:tabs>
          <w:tab w:val="left" w:pos="4151"/>
        </w:tabs>
        <w:rPr>
          <w:rFonts w:ascii="Arial" w:hAnsi="Arial" w:cs="Arial"/>
          <w:b/>
        </w:rPr>
      </w:pPr>
      <w:r w:rsidRPr="00A806ED">
        <w:rPr>
          <w:rFonts w:ascii="Arial" w:hAnsi="Arial" w:cs="Arial"/>
          <w:b/>
        </w:rPr>
        <w:lastRenderedPageBreak/>
        <w:t xml:space="preserve">LISTE DE CONTRÔLE </w:t>
      </w:r>
      <w:r>
        <w:rPr>
          <w:rFonts w:ascii="Arial" w:hAnsi="Arial" w:cs="Arial"/>
          <w:b/>
        </w:rPr>
        <w:tab/>
      </w:r>
    </w:p>
    <w:p w14:paraId="38520E18" w14:textId="77777777" w:rsidR="00875036" w:rsidRPr="00A806ED" w:rsidRDefault="00875036" w:rsidP="00875036">
      <w:pPr>
        <w:tabs>
          <w:tab w:val="left" w:pos="360"/>
          <w:tab w:val="left" w:pos="720"/>
          <w:tab w:val="left" w:pos="1080"/>
          <w:tab w:val="left" w:pos="1440"/>
          <w:tab w:val="left" w:pos="1800"/>
          <w:tab w:val="left" w:pos="5850"/>
        </w:tabs>
        <w:jc w:val="both"/>
        <w:rPr>
          <w:rFonts w:ascii="Arial" w:hAnsi="Arial" w:cs="Arial"/>
        </w:rPr>
      </w:pPr>
    </w:p>
    <w:p w14:paraId="3EF3827D" w14:textId="77777777" w:rsidR="00875036" w:rsidRPr="00A806ED" w:rsidRDefault="00875036" w:rsidP="00875036">
      <w:pPr>
        <w:tabs>
          <w:tab w:val="left" w:pos="360"/>
          <w:tab w:val="left" w:pos="720"/>
          <w:tab w:val="left" w:pos="1080"/>
          <w:tab w:val="left" w:pos="1440"/>
          <w:tab w:val="left" w:pos="1800"/>
          <w:tab w:val="left" w:pos="5040"/>
          <w:tab w:val="left" w:pos="5850"/>
          <w:tab w:val="left" w:pos="9270"/>
        </w:tabs>
        <w:jc w:val="both"/>
        <w:rPr>
          <w:rFonts w:ascii="Arial" w:hAnsi="Arial" w:cs="Arial"/>
        </w:rPr>
      </w:pPr>
      <w:r w:rsidRPr="00A806ED">
        <w:rPr>
          <w:rFonts w:ascii="Arial" w:hAnsi="Arial" w:cs="Arial"/>
        </w:rPr>
        <w:t xml:space="preserve">Nom de la société </w:t>
      </w:r>
      <w:r w:rsidRPr="00A806ED">
        <w:rPr>
          <w:rFonts w:ascii="Arial" w:hAnsi="Arial" w:cs="Arial"/>
          <w:u w:val="single"/>
        </w:rPr>
        <w:tab/>
      </w:r>
      <w:r w:rsidRPr="00A806ED">
        <w:rPr>
          <w:rFonts w:ascii="Arial" w:hAnsi="Arial" w:cs="Arial"/>
        </w:rPr>
        <w:tab/>
        <w:t>N</w:t>
      </w:r>
      <w:r>
        <w:rPr>
          <w:rFonts w:ascii="Arial" w:hAnsi="Arial" w:cs="Arial"/>
          <w:vertAlign w:val="superscript"/>
        </w:rPr>
        <w:t>o</w:t>
      </w:r>
      <w:r w:rsidRPr="00A806ED">
        <w:rPr>
          <w:rFonts w:ascii="Arial" w:hAnsi="Arial" w:cs="Arial"/>
        </w:rPr>
        <w:t xml:space="preserve"> de compte </w:t>
      </w:r>
      <w:r w:rsidRPr="00A806ED">
        <w:rPr>
          <w:rFonts w:ascii="Arial" w:hAnsi="Arial" w:cs="Arial"/>
          <w:u w:val="single"/>
        </w:rPr>
        <w:tab/>
      </w:r>
    </w:p>
    <w:p w14:paraId="1EE1D219" w14:textId="77777777" w:rsidR="00875036" w:rsidRPr="00A806ED" w:rsidRDefault="00875036" w:rsidP="00875036">
      <w:pPr>
        <w:tabs>
          <w:tab w:val="left" w:pos="360"/>
          <w:tab w:val="left" w:pos="720"/>
          <w:tab w:val="left" w:pos="1080"/>
          <w:tab w:val="left" w:pos="1440"/>
          <w:tab w:val="left" w:pos="1800"/>
          <w:tab w:val="left" w:pos="5040"/>
          <w:tab w:val="left" w:pos="5850"/>
          <w:tab w:val="left" w:pos="9270"/>
        </w:tabs>
        <w:spacing w:before="240"/>
        <w:jc w:val="both"/>
        <w:rPr>
          <w:rFonts w:ascii="Arial" w:hAnsi="Arial" w:cs="Arial"/>
        </w:rPr>
      </w:pPr>
      <w:r w:rsidRPr="00A806ED">
        <w:rPr>
          <w:rFonts w:ascii="Arial" w:hAnsi="Arial" w:cs="Arial"/>
        </w:rPr>
        <w:t>Fin de l</w:t>
      </w:r>
      <w:r>
        <w:rPr>
          <w:rFonts w:ascii="Arial" w:hAnsi="Arial" w:cs="Arial"/>
        </w:rPr>
        <w:t>’</w:t>
      </w:r>
      <w:r w:rsidRPr="00A806ED">
        <w:rPr>
          <w:rFonts w:ascii="Arial" w:hAnsi="Arial" w:cs="Arial"/>
        </w:rPr>
        <w:t xml:space="preserve">exercice </w:t>
      </w:r>
      <w:r w:rsidRPr="00A806ED">
        <w:rPr>
          <w:rFonts w:ascii="Arial" w:hAnsi="Arial" w:cs="Arial"/>
          <w:u w:val="single"/>
        </w:rPr>
        <w:tab/>
      </w:r>
      <w:r w:rsidRPr="00A806ED">
        <w:rPr>
          <w:rFonts w:ascii="Arial" w:hAnsi="Arial" w:cs="Arial"/>
          <w:u w:val="single"/>
        </w:rPr>
        <w:tab/>
      </w:r>
    </w:p>
    <w:p w14:paraId="5845D702" w14:textId="77777777" w:rsidR="00875036" w:rsidRPr="00A806ED" w:rsidRDefault="00875036" w:rsidP="00875036">
      <w:pPr>
        <w:tabs>
          <w:tab w:val="left" w:pos="360"/>
          <w:tab w:val="left" w:pos="720"/>
          <w:tab w:val="left" w:pos="1080"/>
          <w:tab w:val="left" w:pos="1440"/>
          <w:tab w:val="left" w:pos="1800"/>
          <w:tab w:val="left" w:pos="5850"/>
        </w:tabs>
        <w:jc w:val="both"/>
        <w:rPr>
          <w:rFonts w:ascii="Arial" w:hAnsi="Arial" w:cs="Arial"/>
        </w:rPr>
      </w:pPr>
    </w:p>
    <w:tbl>
      <w:tblPr>
        <w:tblW w:w="9476" w:type="dxa"/>
        <w:tblInd w:w="-8" w:type="dxa"/>
        <w:tblLayout w:type="fixed"/>
        <w:tblCellMar>
          <w:left w:w="100" w:type="dxa"/>
          <w:right w:w="100" w:type="dxa"/>
        </w:tblCellMar>
        <w:tblLook w:val="0000" w:firstRow="0" w:lastRow="0" w:firstColumn="0" w:lastColumn="0" w:noHBand="0" w:noVBand="0"/>
      </w:tblPr>
      <w:tblGrid>
        <w:gridCol w:w="4760"/>
        <w:gridCol w:w="630"/>
        <w:gridCol w:w="720"/>
        <w:gridCol w:w="802"/>
        <w:gridCol w:w="2564"/>
      </w:tblGrid>
      <w:tr w:rsidR="00875036" w:rsidRPr="00A806ED" w14:paraId="15BE98BD" w14:textId="77777777" w:rsidTr="00A964A8">
        <w:trPr>
          <w:cantSplit/>
          <w:tblHeader/>
        </w:trPr>
        <w:tc>
          <w:tcPr>
            <w:tcW w:w="4760" w:type="dxa"/>
            <w:tcBorders>
              <w:top w:val="single" w:sz="6" w:space="0" w:color="auto"/>
              <w:left w:val="single" w:sz="6" w:space="0" w:color="auto"/>
              <w:bottom w:val="single" w:sz="6" w:space="0" w:color="auto"/>
            </w:tcBorders>
            <w:shd w:val="pct10" w:color="000000" w:fill="FFFFFF"/>
          </w:tcPr>
          <w:p w14:paraId="0A563DF9" w14:textId="77777777" w:rsidR="00875036" w:rsidRPr="00A806ED" w:rsidRDefault="00875036" w:rsidP="00A964A8">
            <w:pPr>
              <w:tabs>
                <w:tab w:val="left" w:pos="576"/>
              </w:tabs>
              <w:spacing w:before="100" w:after="100"/>
              <w:ind w:right="72"/>
              <w:rPr>
                <w:rFonts w:ascii="Arial" w:hAnsi="Arial" w:cs="Arial"/>
                <w:b/>
                <w:bCs/>
                <w:sz w:val="20"/>
              </w:rPr>
            </w:pPr>
          </w:p>
        </w:tc>
        <w:tc>
          <w:tcPr>
            <w:tcW w:w="630" w:type="dxa"/>
            <w:tcBorders>
              <w:top w:val="single" w:sz="6" w:space="0" w:color="auto"/>
              <w:left w:val="single" w:sz="6" w:space="0" w:color="auto"/>
              <w:bottom w:val="single" w:sz="6" w:space="0" w:color="auto"/>
            </w:tcBorders>
            <w:shd w:val="pct10" w:color="auto" w:fill="FFFFFF"/>
          </w:tcPr>
          <w:p w14:paraId="29942F8F" w14:textId="77777777" w:rsidR="00875036" w:rsidRPr="00A806ED" w:rsidRDefault="00875036" w:rsidP="00A964A8">
            <w:pPr>
              <w:tabs>
                <w:tab w:val="left" w:pos="576"/>
              </w:tabs>
              <w:spacing w:before="100" w:after="100"/>
              <w:ind w:right="72"/>
              <w:rPr>
                <w:rFonts w:ascii="Arial" w:hAnsi="Arial" w:cs="Arial"/>
                <w:b/>
                <w:bCs/>
                <w:sz w:val="20"/>
              </w:rPr>
            </w:pPr>
            <w:r w:rsidRPr="00A806ED">
              <w:rPr>
                <w:rFonts w:ascii="Arial" w:hAnsi="Arial" w:cs="Arial"/>
                <w:b/>
                <w:bCs/>
                <w:sz w:val="20"/>
              </w:rPr>
              <w:t>Oui</w:t>
            </w:r>
          </w:p>
        </w:tc>
        <w:tc>
          <w:tcPr>
            <w:tcW w:w="720" w:type="dxa"/>
            <w:tcBorders>
              <w:top w:val="single" w:sz="6" w:space="0" w:color="auto"/>
              <w:left w:val="single" w:sz="6" w:space="0" w:color="auto"/>
              <w:bottom w:val="single" w:sz="6" w:space="0" w:color="auto"/>
            </w:tcBorders>
            <w:shd w:val="pct10" w:color="auto" w:fill="FFFFFF"/>
          </w:tcPr>
          <w:p w14:paraId="34F139F8" w14:textId="77777777" w:rsidR="00875036" w:rsidRPr="00A806ED" w:rsidRDefault="00875036" w:rsidP="00A964A8">
            <w:pPr>
              <w:tabs>
                <w:tab w:val="left" w:pos="576"/>
              </w:tabs>
              <w:spacing w:before="100" w:after="100"/>
              <w:ind w:right="72"/>
              <w:rPr>
                <w:rFonts w:ascii="Arial" w:hAnsi="Arial" w:cs="Arial"/>
                <w:b/>
                <w:bCs/>
                <w:sz w:val="20"/>
              </w:rPr>
            </w:pPr>
            <w:r w:rsidRPr="00A806ED">
              <w:rPr>
                <w:rFonts w:ascii="Arial" w:hAnsi="Arial" w:cs="Arial"/>
                <w:b/>
                <w:bCs/>
                <w:sz w:val="20"/>
              </w:rPr>
              <w:t>Non</w:t>
            </w:r>
          </w:p>
        </w:tc>
        <w:tc>
          <w:tcPr>
            <w:tcW w:w="802" w:type="dxa"/>
            <w:tcBorders>
              <w:top w:val="single" w:sz="6" w:space="0" w:color="auto"/>
              <w:left w:val="single" w:sz="6" w:space="0" w:color="auto"/>
              <w:bottom w:val="single" w:sz="6" w:space="0" w:color="auto"/>
            </w:tcBorders>
            <w:shd w:val="pct10" w:color="auto" w:fill="FFFFFF"/>
          </w:tcPr>
          <w:p w14:paraId="2549C1B4" w14:textId="77777777" w:rsidR="00875036" w:rsidRPr="00A806ED" w:rsidRDefault="00875036" w:rsidP="00A964A8">
            <w:pPr>
              <w:tabs>
                <w:tab w:val="left" w:pos="576"/>
              </w:tabs>
              <w:spacing w:before="100" w:after="100"/>
              <w:ind w:right="72"/>
              <w:rPr>
                <w:rFonts w:ascii="Arial" w:hAnsi="Arial" w:cs="Arial"/>
                <w:b/>
                <w:bCs/>
                <w:sz w:val="20"/>
              </w:rPr>
            </w:pPr>
            <w:r w:rsidRPr="00A806ED">
              <w:rPr>
                <w:rFonts w:ascii="Arial" w:hAnsi="Arial" w:cs="Arial"/>
                <w:b/>
                <w:bCs/>
                <w:sz w:val="20"/>
              </w:rPr>
              <w:t xml:space="preserve">S. O. </w:t>
            </w:r>
          </w:p>
        </w:tc>
        <w:tc>
          <w:tcPr>
            <w:tcW w:w="2564" w:type="dxa"/>
            <w:tcBorders>
              <w:top w:val="single" w:sz="6" w:space="0" w:color="auto"/>
              <w:left w:val="single" w:sz="6" w:space="0" w:color="auto"/>
              <w:bottom w:val="single" w:sz="6" w:space="0" w:color="auto"/>
              <w:right w:val="single" w:sz="6" w:space="0" w:color="auto"/>
            </w:tcBorders>
            <w:shd w:val="pct10" w:color="auto" w:fill="FFFFFF"/>
          </w:tcPr>
          <w:p w14:paraId="1998CB5E" w14:textId="77777777" w:rsidR="00875036" w:rsidRPr="00A806ED" w:rsidRDefault="00875036" w:rsidP="00A964A8">
            <w:pPr>
              <w:tabs>
                <w:tab w:val="left" w:pos="576"/>
              </w:tabs>
              <w:spacing w:before="100" w:after="100"/>
              <w:ind w:right="72"/>
              <w:rPr>
                <w:rFonts w:ascii="Arial" w:hAnsi="Arial" w:cs="Arial"/>
                <w:b/>
                <w:bCs/>
                <w:sz w:val="20"/>
              </w:rPr>
            </w:pPr>
            <w:r w:rsidRPr="00A806ED">
              <w:rPr>
                <w:rFonts w:ascii="Arial" w:hAnsi="Arial" w:cs="Arial"/>
                <w:b/>
                <w:bCs/>
                <w:sz w:val="20"/>
              </w:rPr>
              <w:t>Commentaires</w:t>
            </w:r>
          </w:p>
        </w:tc>
      </w:tr>
      <w:tr w:rsidR="00875036" w:rsidRPr="00A806ED" w14:paraId="740380E4" w14:textId="77777777" w:rsidTr="00A964A8">
        <w:trPr>
          <w:cantSplit/>
        </w:trPr>
        <w:tc>
          <w:tcPr>
            <w:tcW w:w="4760" w:type="dxa"/>
            <w:tcBorders>
              <w:top w:val="single" w:sz="6" w:space="0" w:color="auto"/>
              <w:left w:val="single" w:sz="6" w:space="0" w:color="auto"/>
              <w:right w:val="single" w:sz="6" w:space="0" w:color="auto"/>
            </w:tcBorders>
          </w:tcPr>
          <w:p w14:paraId="4BF637FE" w14:textId="77777777" w:rsidR="00875036" w:rsidRPr="00A806ED" w:rsidRDefault="00875036" w:rsidP="00A964A8">
            <w:pPr>
              <w:pStyle w:val="Titre2"/>
              <w:widowControl/>
            </w:pPr>
            <w:bookmarkStart w:id="1" w:name="_Toc397608949"/>
            <w:r w:rsidRPr="00A806ED">
              <w:t>1)</w:t>
            </w:r>
            <w:r w:rsidRPr="00A806ED">
              <w:tab/>
              <w:t>Acquisition de contrôle</w:t>
            </w:r>
            <w:bookmarkEnd w:id="1"/>
          </w:p>
        </w:tc>
        <w:tc>
          <w:tcPr>
            <w:tcW w:w="630" w:type="dxa"/>
            <w:tcBorders>
              <w:top w:val="single" w:sz="6" w:space="0" w:color="auto"/>
              <w:left w:val="single" w:sz="6" w:space="0" w:color="auto"/>
              <w:right w:val="single" w:sz="6" w:space="0" w:color="auto"/>
            </w:tcBorders>
            <w:shd w:val="clear" w:color="auto" w:fill="FFFFFF"/>
          </w:tcPr>
          <w:p w14:paraId="3FCEE0FE"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right w:val="single" w:sz="6" w:space="0" w:color="auto"/>
            </w:tcBorders>
            <w:shd w:val="clear" w:color="auto" w:fill="FFFFFF"/>
          </w:tcPr>
          <w:p w14:paraId="7E9A4251"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right w:val="single" w:sz="6" w:space="0" w:color="auto"/>
            </w:tcBorders>
            <w:shd w:val="clear" w:color="auto" w:fill="FFFFFF"/>
          </w:tcPr>
          <w:p w14:paraId="7EEF19A7"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35B8222A" w14:textId="77777777" w:rsidR="00875036" w:rsidRPr="00A806ED" w:rsidRDefault="00875036" w:rsidP="00A964A8">
            <w:pPr>
              <w:spacing w:before="100" w:after="100"/>
              <w:rPr>
                <w:rFonts w:ascii="Arial" w:hAnsi="Arial" w:cs="Arial"/>
                <w:sz w:val="20"/>
              </w:rPr>
            </w:pPr>
          </w:p>
        </w:tc>
      </w:tr>
      <w:tr w:rsidR="00875036" w:rsidRPr="00A806ED" w14:paraId="7248BD92" w14:textId="77777777" w:rsidTr="00A964A8">
        <w:trPr>
          <w:cantSplit/>
        </w:trPr>
        <w:tc>
          <w:tcPr>
            <w:tcW w:w="4760" w:type="dxa"/>
            <w:tcBorders>
              <w:left w:val="single" w:sz="6" w:space="0" w:color="auto"/>
              <w:bottom w:val="single" w:sz="6" w:space="0" w:color="auto"/>
              <w:right w:val="single" w:sz="6" w:space="0" w:color="auto"/>
            </w:tcBorders>
          </w:tcPr>
          <w:p w14:paraId="4574B0A6" w14:textId="77777777" w:rsidR="00875036" w:rsidRPr="00A806ED" w:rsidRDefault="00875036" w:rsidP="00A964A8">
            <w:pPr>
              <w:tabs>
                <w:tab w:val="left" w:pos="576"/>
              </w:tabs>
              <w:spacing w:after="120"/>
              <w:ind w:left="576" w:right="72"/>
              <w:rPr>
                <w:rFonts w:ascii="Arial" w:hAnsi="Arial" w:cs="Arial"/>
                <w:sz w:val="20"/>
              </w:rPr>
            </w:pPr>
            <w:r w:rsidRPr="00A806ED">
              <w:rPr>
                <w:rFonts w:ascii="Arial" w:hAnsi="Arial" w:cs="Arial"/>
                <w:sz w:val="20"/>
              </w:rPr>
              <w:t>Le contrôle de la société a-t-il été acquis par une personne ou un groupe de personnes? (Voir IT-64R4)</w:t>
            </w:r>
          </w:p>
          <w:p w14:paraId="28A9BA08" w14:textId="77777777" w:rsidR="00875036" w:rsidRDefault="00875036" w:rsidP="00A964A8">
            <w:pPr>
              <w:tabs>
                <w:tab w:val="left" w:pos="576"/>
              </w:tabs>
              <w:spacing w:after="120"/>
              <w:ind w:left="576" w:right="72"/>
              <w:rPr>
                <w:rFonts w:ascii="Arial" w:hAnsi="Arial" w:cs="Arial"/>
                <w:sz w:val="20"/>
              </w:rPr>
            </w:pPr>
            <w:r>
              <w:rPr>
                <w:rFonts w:ascii="Arial" w:hAnsi="Arial" w:cs="Arial"/>
                <w:sz w:val="20"/>
              </w:rPr>
              <w:t>La détermination d’une acquisition de contrôle est déterminée en fonction du contrôle de droit.</w:t>
            </w:r>
          </w:p>
          <w:p w14:paraId="125283B3" w14:textId="77777777" w:rsidR="00875036" w:rsidRDefault="00875036" w:rsidP="00A964A8">
            <w:pPr>
              <w:tabs>
                <w:tab w:val="left" w:pos="576"/>
              </w:tabs>
              <w:ind w:left="576" w:right="72"/>
              <w:rPr>
                <w:rFonts w:ascii="Arial" w:hAnsi="Arial" w:cs="Arial"/>
                <w:sz w:val="20"/>
                <w:lang w:val="fr-FR"/>
              </w:rPr>
            </w:pPr>
            <w:r>
              <w:rPr>
                <w:rFonts w:ascii="Arial" w:hAnsi="Arial" w:cs="Arial"/>
                <w:sz w:val="20"/>
              </w:rPr>
              <w:t>Contrôle réputé avoir été acquis :</w:t>
            </w:r>
          </w:p>
          <w:p w14:paraId="029325C0" w14:textId="77777777" w:rsidR="00875036" w:rsidRPr="00A806ED" w:rsidRDefault="00875036" w:rsidP="00A964A8">
            <w:pPr>
              <w:numPr>
                <w:ilvl w:val="0"/>
                <w:numId w:val="29"/>
              </w:numPr>
              <w:tabs>
                <w:tab w:val="left" w:pos="576"/>
              </w:tabs>
              <w:spacing w:after="120"/>
              <w:ind w:left="1108" w:right="72"/>
              <w:rPr>
                <w:rFonts w:ascii="Arial" w:hAnsi="Arial" w:cs="Arial"/>
                <w:sz w:val="20"/>
                <w:lang w:val="fr-FR"/>
              </w:rPr>
            </w:pPr>
            <w:proofErr w:type="gramStart"/>
            <w:r w:rsidRPr="00A806ED">
              <w:rPr>
                <w:rFonts w:ascii="Arial" w:hAnsi="Arial" w:cs="Arial"/>
                <w:sz w:val="20"/>
                <w:lang w:val="fr-FR"/>
              </w:rPr>
              <w:t>une</w:t>
            </w:r>
            <w:proofErr w:type="gramEnd"/>
            <w:r w:rsidRPr="00A806ED">
              <w:rPr>
                <w:rFonts w:ascii="Arial" w:hAnsi="Arial" w:cs="Arial"/>
                <w:sz w:val="20"/>
                <w:lang w:val="fr-FR"/>
              </w:rPr>
              <w:t xml:space="preserve"> personne (ou un groupe de personnes) acquiert des actions comptant pour plus de 75 % de la </w:t>
            </w:r>
            <w:r>
              <w:rPr>
                <w:rFonts w:ascii="Arial" w:hAnsi="Arial" w:cs="Arial"/>
                <w:sz w:val="20"/>
                <w:lang w:val="fr-FR"/>
              </w:rPr>
              <w:t>JVM</w:t>
            </w:r>
            <w:r w:rsidRPr="00A806ED">
              <w:rPr>
                <w:rFonts w:ascii="Arial" w:hAnsi="Arial" w:cs="Arial"/>
                <w:sz w:val="20"/>
                <w:lang w:val="fr-FR"/>
              </w:rPr>
              <w:t xml:space="preserve"> de l’ensemble des actions de la société, sans en acquérir par ailleurs le contrôle, s’il est raisonnable de conclure que l’une des principales raisons pour lesquelles il n’y a pas eu acquisition du contrôle de la société est l’évitement des restrictions qui auraient été imposées à l’utilisation des pertes accumulées. (</w:t>
            </w:r>
            <w:r>
              <w:rPr>
                <w:rFonts w:ascii="Arial" w:hAnsi="Arial" w:cs="Arial"/>
                <w:sz w:val="20"/>
                <w:lang w:val="fr-FR"/>
              </w:rPr>
              <w:t>V</w:t>
            </w:r>
            <w:r w:rsidRPr="00A806ED">
              <w:rPr>
                <w:rFonts w:ascii="Arial" w:hAnsi="Arial" w:cs="Arial"/>
                <w:sz w:val="20"/>
                <w:lang w:val="fr-FR"/>
              </w:rPr>
              <w:t xml:space="preserve">oir le </w:t>
            </w:r>
            <w:r>
              <w:rPr>
                <w:rFonts w:ascii="Arial" w:hAnsi="Arial" w:cs="Arial"/>
                <w:sz w:val="20"/>
                <w:lang w:val="fr-FR"/>
              </w:rPr>
              <w:t>paragraphe 256.1(3) de la Loi.</w:t>
            </w:r>
            <w:r w:rsidRPr="00A806ED">
              <w:rPr>
                <w:rFonts w:ascii="Arial" w:hAnsi="Arial" w:cs="Arial"/>
                <w:sz w:val="20"/>
                <w:lang w:val="fr-FR"/>
              </w:rPr>
              <w:t>)</w:t>
            </w:r>
          </w:p>
        </w:tc>
        <w:tc>
          <w:tcPr>
            <w:tcW w:w="630" w:type="dxa"/>
            <w:tcBorders>
              <w:left w:val="single" w:sz="6" w:space="0" w:color="auto"/>
              <w:bottom w:val="single" w:sz="6" w:space="0" w:color="auto"/>
              <w:right w:val="single" w:sz="6" w:space="0" w:color="auto"/>
            </w:tcBorders>
            <w:shd w:val="clear" w:color="auto" w:fill="FFFFFF"/>
          </w:tcPr>
          <w:p w14:paraId="621BE14F" w14:textId="77777777" w:rsidR="00875036" w:rsidRPr="00A806ED" w:rsidRDefault="00875036" w:rsidP="00A964A8">
            <w:pPr>
              <w:spacing w:before="100" w:after="100"/>
              <w:ind w:left="720"/>
              <w:rPr>
                <w:rFonts w:ascii="Arial" w:hAnsi="Arial" w:cs="Arial"/>
                <w:sz w:val="20"/>
              </w:rPr>
            </w:pPr>
          </w:p>
        </w:tc>
        <w:tc>
          <w:tcPr>
            <w:tcW w:w="720" w:type="dxa"/>
            <w:tcBorders>
              <w:left w:val="single" w:sz="6" w:space="0" w:color="auto"/>
              <w:bottom w:val="single" w:sz="6" w:space="0" w:color="auto"/>
              <w:right w:val="single" w:sz="6" w:space="0" w:color="auto"/>
            </w:tcBorders>
            <w:shd w:val="clear" w:color="auto" w:fill="FFFFFF"/>
          </w:tcPr>
          <w:p w14:paraId="629F7422" w14:textId="77777777" w:rsidR="00875036" w:rsidRPr="00A806ED" w:rsidRDefault="00875036" w:rsidP="00A964A8">
            <w:pPr>
              <w:spacing w:before="100" w:after="100"/>
              <w:ind w:left="720"/>
              <w:rPr>
                <w:rFonts w:ascii="Arial" w:hAnsi="Arial" w:cs="Arial"/>
                <w:sz w:val="20"/>
              </w:rPr>
            </w:pPr>
          </w:p>
        </w:tc>
        <w:tc>
          <w:tcPr>
            <w:tcW w:w="802" w:type="dxa"/>
            <w:tcBorders>
              <w:left w:val="single" w:sz="6" w:space="0" w:color="auto"/>
              <w:bottom w:val="single" w:sz="6" w:space="0" w:color="auto"/>
              <w:right w:val="single" w:sz="6" w:space="0" w:color="auto"/>
            </w:tcBorders>
            <w:shd w:val="clear" w:color="auto" w:fill="FFFFFF"/>
          </w:tcPr>
          <w:p w14:paraId="1A37246E" w14:textId="77777777" w:rsidR="00875036" w:rsidRPr="00A806ED" w:rsidRDefault="00875036" w:rsidP="00A964A8">
            <w:pPr>
              <w:spacing w:before="100" w:after="100"/>
              <w:ind w:left="72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507D4EE6" w14:textId="77777777" w:rsidR="00875036" w:rsidRPr="00A806ED" w:rsidRDefault="00875036" w:rsidP="00A964A8">
            <w:pPr>
              <w:spacing w:before="100" w:after="100"/>
              <w:ind w:left="720"/>
              <w:rPr>
                <w:rFonts w:ascii="Arial" w:hAnsi="Arial" w:cs="Arial"/>
                <w:sz w:val="20"/>
              </w:rPr>
            </w:pPr>
          </w:p>
        </w:tc>
      </w:tr>
      <w:tr w:rsidR="00875036" w:rsidRPr="00A806ED" w14:paraId="30F29DC5" w14:textId="77777777" w:rsidTr="00A964A8">
        <w:trPr>
          <w:cantSplit/>
        </w:trPr>
        <w:tc>
          <w:tcPr>
            <w:tcW w:w="4760" w:type="dxa"/>
            <w:tcBorders>
              <w:top w:val="single" w:sz="6" w:space="0" w:color="auto"/>
              <w:left w:val="single" w:sz="6" w:space="0" w:color="auto"/>
              <w:right w:val="single" w:sz="6" w:space="0" w:color="auto"/>
            </w:tcBorders>
          </w:tcPr>
          <w:p w14:paraId="6B9D7915" w14:textId="77777777" w:rsidR="00875036" w:rsidRPr="00A806ED" w:rsidRDefault="00875036" w:rsidP="00A964A8">
            <w:pPr>
              <w:pStyle w:val="Titre2"/>
              <w:widowControl/>
            </w:pPr>
            <w:bookmarkStart w:id="2" w:name="_Toc397608950"/>
            <w:r w:rsidRPr="00A806ED">
              <w:t>2)</w:t>
            </w:r>
            <w:r w:rsidRPr="00A806ED">
              <w:tab/>
              <w:t>Présomption de non-acquisition de contrôle</w:t>
            </w:r>
            <w:bookmarkEnd w:id="2"/>
          </w:p>
        </w:tc>
        <w:tc>
          <w:tcPr>
            <w:tcW w:w="630" w:type="dxa"/>
            <w:tcBorders>
              <w:top w:val="single" w:sz="6" w:space="0" w:color="auto"/>
              <w:left w:val="single" w:sz="6" w:space="0" w:color="auto"/>
              <w:right w:val="single" w:sz="6" w:space="0" w:color="auto"/>
            </w:tcBorders>
            <w:shd w:val="clear" w:color="auto" w:fill="FFFFFF"/>
          </w:tcPr>
          <w:p w14:paraId="133AFBF7" w14:textId="77777777" w:rsidR="00875036" w:rsidRPr="00A806ED" w:rsidRDefault="00875036" w:rsidP="00A964A8">
            <w:pPr>
              <w:keepNext/>
              <w:spacing w:before="100" w:after="100"/>
              <w:rPr>
                <w:rFonts w:ascii="Arial" w:hAnsi="Arial" w:cs="Arial"/>
                <w:szCs w:val="24"/>
              </w:rPr>
            </w:pPr>
          </w:p>
        </w:tc>
        <w:tc>
          <w:tcPr>
            <w:tcW w:w="720" w:type="dxa"/>
            <w:tcBorders>
              <w:top w:val="single" w:sz="6" w:space="0" w:color="auto"/>
              <w:left w:val="single" w:sz="6" w:space="0" w:color="auto"/>
              <w:right w:val="single" w:sz="6" w:space="0" w:color="auto"/>
            </w:tcBorders>
            <w:shd w:val="clear" w:color="auto" w:fill="FFFFFF"/>
          </w:tcPr>
          <w:p w14:paraId="58E0E468" w14:textId="77777777" w:rsidR="00875036" w:rsidRPr="00A806ED" w:rsidRDefault="00875036" w:rsidP="00A964A8">
            <w:pPr>
              <w:keepNext/>
              <w:spacing w:before="100" w:after="100"/>
              <w:rPr>
                <w:rFonts w:ascii="Arial" w:hAnsi="Arial" w:cs="Arial"/>
                <w:szCs w:val="24"/>
              </w:rPr>
            </w:pPr>
          </w:p>
        </w:tc>
        <w:tc>
          <w:tcPr>
            <w:tcW w:w="802" w:type="dxa"/>
            <w:tcBorders>
              <w:top w:val="single" w:sz="6" w:space="0" w:color="auto"/>
              <w:left w:val="single" w:sz="6" w:space="0" w:color="auto"/>
              <w:right w:val="single" w:sz="6" w:space="0" w:color="auto"/>
            </w:tcBorders>
            <w:shd w:val="clear" w:color="auto" w:fill="FFFFFF"/>
          </w:tcPr>
          <w:p w14:paraId="46A75408" w14:textId="77777777" w:rsidR="00875036" w:rsidRPr="00A806ED" w:rsidRDefault="00875036" w:rsidP="00A964A8">
            <w:pPr>
              <w:keepNext/>
              <w:spacing w:before="100" w:after="100"/>
              <w:rPr>
                <w:rFonts w:ascii="Arial" w:hAnsi="Arial" w:cs="Arial"/>
                <w:szCs w:val="24"/>
              </w:rPr>
            </w:pPr>
          </w:p>
        </w:tc>
        <w:tc>
          <w:tcPr>
            <w:tcW w:w="2564" w:type="dxa"/>
            <w:tcBorders>
              <w:top w:val="single" w:sz="6" w:space="0" w:color="auto"/>
              <w:left w:val="single" w:sz="6" w:space="0" w:color="auto"/>
              <w:right w:val="single" w:sz="6" w:space="0" w:color="auto"/>
            </w:tcBorders>
            <w:shd w:val="clear" w:color="auto" w:fill="FFFFFF"/>
          </w:tcPr>
          <w:p w14:paraId="1C4F801D" w14:textId="77777777" w:rsidR="00875036" w:rsidRPr="00A806ED" w:rsidRDefault="00875036" w:rsidP="00A964A8">
            <w:pPr>
              <w:keepNext/>
              <w:spacing w:before="100" w:after="100"/>
              <w:rPr>
                <w:rFonts w:ascii="Arial" w:hAnsi="Arial" w:cs="Arial"/>
                <w:szCs w:val="24"/>
              </w:rPr>
            </w:pPr>
          </w:p>
        </w:tc>
      </w:tr>
      <w:tr w:rsidR="00875036" w:rsidRPr="00A806ED" w14:paraId="43F209B8" w14:textId="77777777" w:rsidTr="00A964A8">
        <w:trPr>
          <w:cantSplit/>
        </w:trPr>
        <w:tc>
          <w:tcPr>
            <w:tcW w:w="4760" w:type="dxa"/>
            <w:tcBorders>
              <w:left w:val="single" w:sz="6" w:space="0" w:color="auto"/>
              <w:bottom w:val="single" w:sz="6" w:space="0" w:color="auto"/>
            </w:tcBorders>
          </w:tcPr>
          <w:p w14:paraId="669B621C" w14:textId="77777777" w:rsidR="00875036" w:rsidRDefault="00875036" w:rsidP="00A964A8">
            <w:pPr>
              <w:tabs>
                <w:tab w:val="left" w:pos="576"/>
              </w:tabs>
              <w:ind w:left="576" w:right="72"/>
              <w:rPr>
                <w:rFonts w:ascii="Arial" w:hAnsi="Arial" w:cs="Arial"/>
                <w:spacing w:val="-4"/>
                <w:sz w:val="20"/>
              </w:rPr>
            </w:pPr>
            <w:r w:rsidRPr="00A806ED">
              <w:rPr>
                <w:rFonts w:ascii="Arial" w:hAnsi="Arial" w:cs="Arial"/>
                <w:spacing w:val="-4"/>
                <w:sz w:val="20"/>
              </w:rPr>
              <w:t xml:space="preserve">Le contrôle est-il réputé ne pas avoir été acquis aux fins de certaines dispositions de la loi? (Voir </w:t>
            </w:r>
            <w:r>
              <w:rPr>
                <w:rFonts w:ascii="Arial" w:hAnsi="Arial" w:cs="Arial"/>
                <w:spacing w:val="-4"/>
                <w:sz w:val="20"/>
              </w:rPr>
              <w:t xml:space="preserve">le </w:t>
            </w:r>
            <w:r w:rsidRPr="00A806ED">
              <w:rPr>
                <w:rFonts w:ascii="Arial" w:hAnsi="Arial" w:cs="Arial"/>
                <w:spacing w:val="-4"/>
                <w:sz w:val="20"/>
              </w:rPr>
              <w:t xml:space="preserve">paragraphe 256(7) de la </w:t>
            </w:r>
            <w:r>
              <w:rPr>
                <w:rFonts w:ascii="Arial" w:hAnsi="Arial" w:cs="Arial"/>
                <w:spacing w:val="-4"/>
                <w:sz w:val="20"/>
              </w:rPr>
              <w:t>Loi</w:t>
            </w:r>
            <w:r w:rsidRPr="00A806ED">
              <w:rPr>
                <w:rFonts w:ascii="Arial" w:hAnsi="Arial" w:cs="Arial"/>
                <w:spacing w:val="-4"/>
                <w:sz w:val="20"/>
              </w:rPr>
              <w:t>.)</w:t>
            </w:r>
          </w:p>
          <w:p w14:paraId="720FBA50" w14:textId="77777777" w:rsidR="00875036" w:rsidRDefault="00875036" w:rsidP="00A964A8">
            <w:pPr>
              <w:tabs>
                <w:tab w:val="left" w:pos="576"/>
              </w:tabs>
              <w:spacing w:after="60"/>
              <w:ind w:left="576" w:right="72"/>
              <w:rPr>
                <w:rFonts w:ascii="Arial" w:hAnsi="Arial" w:cs="Arial"/>
                <w:spacing w:val="-4"/>
                <w:sz w:val="20"/>
              </w:rPr>
            </w:pPr>
            <w:r>
              <w:rPr>
                <w:rFonts w:ascii="Arial" w:hAnsi="Arial" w:cs="Arial"/>
                <w:spacing w:val="-4"/>
                <w:sz w:val="20"/>
              </w:rPr>
              <w:t>Exemple :</w:t>
            </w:r>
          </w:p>
          <w:p w14:paraId="606B8FB6" w14:textId="77777777" w:rsidR="00875036" w:rsidRDefault="00875036" w:rsidP="00A964A8">
            <w:pPr>
              <w:numPr>
                <w:ilvl w:val="0"/>
                <w:numId w:val="26"/>
              </w:numPr>
              <w:tabs>
                <w:tab w:val="left" w:pos="576"/>
              </w:tabs>
              <w:ind w:left="1108" w:right="72"/>
              <w:rPr>
                <w:rFonts w:ascii="Arial" w:hAnsi="Arial" w:cs="Arial"/>
                <w:spacing w:val="-4"/>
                <w:sz w:val="20"/>
              </w:rPr>
            </w:pPr>
            <w:r>
              <w:rPr>
                <w:rFonts w:ascii="Arial" w:hAnsi="Arial" w:cs="Arial"/>
                <w:spacing w:val="-4"/>
                <w:sz w:val="20"/>
              </w:rPr>
              <w:t>Acquisition par une personne liée.</w:t>
            </w:r>
          </w:p>
          <w:p w14:paraId="197534AD" w14:textId="77777777" w:rsidR="00875036" w:rsidRPr="00A806ED" w:rsidRDefault="00875036" w:rsidP="00A964A8">
            <w:pPr>
              <w:tabs>
                <w:tab w:val="left" w:pos="576"/>
              </w:tabs>
              <w:spacing w:before="60" w:after="120"/>
              <w:ind w:left="576" w:right="72"/>
              <w:rPr>
                <w:rFonts w:ascii="Arial" w:hAnsi="Arial" w:cs="Arial"/>
                <w:spacing w:val="-4"/>
                <w:sz w:val="20"/>
              </w:rPr>
            </w:pPr>
            <w:r w:rsidRPr="00A806ED">
              <w:rPr>
                <w:rFonts w:ascii="Arial" w:hAnsi="Arial" w:cs="Arial"/>
                <w:sz w:val="20"/>
              </w:rPr>
              <w:t xml:space="preserve">Si </w:t>
            </w:r>
            <w:r>
              <w:rPr>
                <w:rFonts w:ascii="Arial" w:hAnsi="Arial" w:cs="Arial"/>
                <w:sz w:val="20"/>
              </w:rPr>
              <w:t>non</w:t>
            </w:r>
            <w:r w:rsidRPr="00A806ED">
              <w:rPr>
                <w:rFonts w:ascii="Arial" w:hAnsi="Arial" w:cs="Arial"/>
                <w:sz w:val="20"/>
              </w:rPr>
              <w:t>, considére</w:t>
            </w:r>
            <w:r>
              <w:rPr>
                <w:rFonts w:ascii="Arial" w:hAnsi="Arial" w:cs="Arial"/>
                <w:sz w:val="20"/>
              </w:rPr>
              <w:t>z</w:t>
            </w:r>
            <w:r w:rsidRPr="00A806ED">
              <w:rPr>
                <w:rFonts w:ascii="Arial" w:hAnsi="Arial" w:cs="Arial"/>
                <w:sz w:val="20"/>
              </w:rPr>
              <w:t xml:space="preserve"> les impacts fiscaux inhérents à l</w:t>
            </w:r>
            <w:r>
              <w:rPr>
                <w:rFonts w:ascii="Arial" w:hAnsi="Arial" w:cs="Arial"/>
                <w:sz w:val="20"/>
              </w:rPr>
              <w:t>’</w:t>
            </w:r>
            <w:r w:rsidRPr="00A806ED">
              <w:rPr>
                <w:rFonts w:ascii="Arial" w:hAnsi="Arial" w:cs="Arial"/>
                <w:sz w:val="20"/>
              </w:rPr>
              <w:t>acquisition de contrôle (notamment n</w:t>
            </w:r>
            <w:r w:rsidRPr="00F640F5">
              <w:rPr>
                <w:rFonts w:ascii="Arial" w:hAnsi="Arial" w:cs="Arial"/>
                <w:sz w:val="20"/>
                <w:vertAlign w:val="superscript"/>
              </w:rPr>
              <w:t>os</w:t>
            </w:r>
            <w:r w:rsidRPr="00A806ED">
              <w:rPr>
                <w:rFonts w:ascii="Arial" w:hAnsi="Arial" w:cs="Arial"/>
                <w:sz w:val="20"/>
              </w:rPr>
              <w:t xml:space="preserve"> 3 à 2</w:t>
            </w:r>
            <w:r>
              <w:rPr>
                <w:rFonts w:ascii="Arial" w:hAnsi="Arial" w:cs="Arial"/>
                <w:sz w:val="20"/>
              </w:rPr>
              <w:t>1</w:t>
            </w:r>
            <w:r w:rsidRPr="00A806ED">
              <w:rPr>
                <w:rFonts w:ascii="Arial" w:hAnsi="Arial" w:cs="Arial"/>
                <w:sz w:val="20"/>
              </w:rPr>
              <w:t xml:space="preserve"> ci-dessous).</w:t>
            </w:r>
          </w:p>
        </w:tc>
        <w:tc>
          <w:tcPr>
            <w:tcW w:w="630" w:type="dxa"/>
            <w:tcBorders>
              <w:left w:val="single" w:sz="6" w:space="0" w:color="auto"/>
              <w:bottom w:val="single" w:sz="6" w:space="0" w:color="auto"/>
            </w:tcBorders>
            <w:shd w:val="clear" w:color="auto" w:fill="FFFFFF"/>
          </w:tcPr>
          <w:p w14:paraId="4072987B" w14:textId="77777777" w:rsidR="00875036" w:rsidRPr="00A806ED" w:rsidRDefault="00875036" w:rsidP="00A964A8">
            <w:pPr>
              <w:spacing w:before="80" w:after="80"/>
              <w:rPr>
                <w:rFonts w:ascii="Arial" w:hAnsi="Arial" w:cs="Arial"/>
                <w:sz w:val="20"/>
              </w:rPr>
            </w:pPr>
          </w:p>
        </w:tc>
        <w:tc>
          <w:tcPr>
            <w:tcW w:w="720" w:type="dxa"/>
            <w:tcBorders>
              <w:left w:val="single" w:sz="6" w:space="0" w:color="auto"/>
              <w:bottom w:val="single" w:sz="6" w:space="0" w:color="auto"/>
            </w:tcBorders>
            <w:shd w:val="clear" w:color="auto" w:fill="FFFFFF"/>
          </w:tcPr>
          <w:p w14:paraId="0750730A" w14:textId="77777777" w:rsidR="00875036" w:rsidRPr="00A806ED" w:rsidRDefault="00875036" w:rsidP="00A964A8">
            <w:pPr>
              <w:spacing w:before="80" w:after="80"/>
              <w:rPr>
                <w:rFonts w:ascii="Arial" w:hAnsi="Arial" w:cs="Arial"/>
                <w:sz w:val="20"/>
              </w:rPr>
            </w:pPr>
          </w:p>
        </w:tc>
        <w:tc>
          <w:tcPr>
            <w:tcW w:w="802" w:type="dxa"/>
            <w:tcBorders>
              <w:left w:val="single" w:sz="6" w:space="0" w:color="auto"/>
              <w:bottom w:val="single" w:sz="6" w:space="0" w:color="auto"/>
            </w:tcBorders>
            <w:shd w:val="clear" w:color="auto" w:fill="FFFFFF"/>
          </w:tcPr>
          <w:p w14:paraId="3459FDA2" w14:textId="77777777" w:rsidR="00875036" w:rsidRPr="00A806ED" w:rsidRDefault="00875036" w:rsidP="00A964A8">
            <w:pPr>
              <w:spacing w:before="80" w:after="8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7B63EFC3" w14:textId="77777777" w:rsidR="00875036" w:rsidRPr="00A806ED" w:rsidRDefault="00875036" w:rsidP="00A964A8">
            <w:pPr>
              <w:spacing w:before="80" w:after="80"/>
              <w:rPr>
                <w:rFonts w:ascii="Arial" w:hAnsi="Arial" w:cs="Arial"/>
                <w:sz w:val="20"/>
              </w:rPr>
            </w:pPr>
          </w:p>
        </w:tc>
      </w:tr>
      <w:tr w:rsidR="00875036" w:rsidRPr="00A806ED" w14:paraId="1672E089" w14:textId="77777777" w:rsidTr="00A964A8">
        <w:trPr>
          <w:cantSplit/>
        </w:trPr>
        <w:tc>
          <w:tcPr>
            <w:tcW w:w="4760" w:type="dxa"/>
            <w:tcBorders>
              <w:top w:val="single" w:sz="6" w:space="0" w:color="auto"/>
              <w:left w:val="single" w:sz="6" w:space="0" w:color="auto"/>
              <w:right w:val="single" w:sz="6" w:space="0" w:color="auto"/>
            </w:tcBorders>
          </w:tcPr>
          <w:p w14:paraId="376BB7AE" w14:textId="77777777" w:rsidR="00875036" w:rsidRPr="00A806ED" w:rsidRDefault="00875036" w:rsidP="00A964A8">
            <w:pPr>
              <w:pStyle w:val="Titre2"/>
              <w:widowControl/>
            </w:pPr>
            <w:bookmarkStart w:id="3" w:name="_Toc397608951"/>
            <w:r w:rsidRPr="00A806ED">
              <w:lastRenderedPageBreak/>
              <w:t>3)</w:t>
            </w:r>
            <w:r w:rsidRPr="00A806ED">
              <w:tab/>
              <w:t>Fin d</w:t>
            </w:r>
            <w:r>
              <w:t>’</w:t>
            </w:r>
            <w:r w:rsidRPr="00A806ED">
              <w:t>année réputée</w:t>
            </w:r>
            <w:bookmarkEnd w:id="3"/>
          </w:p>
        </w:tc>
        <w:tc>
          <w:tcPr>
            <w:tcW w:w="630" w:type="dxa"/>
            <w:tcBorders>
              <w:top w:val="single" w:sz="6" w:space="0" w:color="auto"/>
              <w:left w:val="single" w:sz="6" w:space="0" w:color="auto"/>
              <w:right w:val="single" w:sz="6" w:space="0" w:color="auto"/>
            </w:tcBorders>
            <w:shd w:val="clear" w:color="auto" w:fill="FFFFFF"/>
          </w:tcPr>
          <w:p w14:paraId="3A724DE7" w14:textId="77777777" w:rsidR="00875036" w:rsidRPr="00A806ED" w:rsidRDefault="00875036" w:rsidP="00A964A8">
            <w:pPr>
              <w:keepNext/>
              <w:spacing w:before="100" w:after="100"/>
              <w:rPr>
                <w:rFonts w:ascii="Arial" w:hAnsi="Arial" w:cs="Arial"/>
                <w:szCs w:val="24"/>
              </w:rPr>
            </w:pPr>
          </w:p>
        </w:tc>
        <w:tc>
          <w:tcPr>
            <w:tcW w:w="720" w:type="dxa"/>
            <w:tcBorders>
              <w:top w:val="single" w:sz="6" w:space="0" w:color="auto"/>
              <w:left w:val="single" w:sz="6" w:space="0" w:color="auto"/>
              <w:right w:val="single" w:sz="6" w:space="0" w:color="auto"/>
            </w:tcBorders>
            <w:shd w:val="clear" w:color="auto" w:fill="FFFFFF"/>
          </w:tcPr>
          <w:p w14:paraId="4E235987" w14:textId="77777777" w:rsidR="00875036" w:rsidRPr="00A806ED" w:rsidRDefault="00875036" w:rsidP="00A964A8">
            <w:pPr>
              <w:keepNext/>
              <w:spacing w:before="100" w:after="100"/>
              <w:rPr>
                <w:rFonts w:ascii="Arial" w:hAnsi="Arial" w:cs="Arial"/>
                <w:szCs w:val="24"/>
              </w:rPr>
            </w:pPr>
          </w:p>
        </w:tc>
        <w:tc>
          <w:tcPr>
            <w:tcW w:w="802" w:type="dxa"/>
            <w:tcBorders>
              <w:top w:val="single" w:sz="6" w:space="0" w:color="auto"/>
              <w:left w:val="single" w:sz="6" w:space="0" w:color="auto"/>
              <w:right w:val="single" w:sz="6" w:space="0" w:color="auto"/>
            </w:tcBorders>
            <w:shd w:val="clear" w:color="auto" w:fill="FFFFFF"/>
          </w:tcPr>
          <w:p w14:paraId="3D2E7C3D" w14:textId="77777777" w:rsidR="00875036" w:rsidRPr="00A806ED" w:rsidRDefault="00875036" w:rsidP="00A964A8">
            <w:pPr>
              <w:keepNext/>
              <w:spacing w:before="100" w:after="100"/>
              <w:rPr>
                <w:rFonts w:ascii="Arial" w:hAnsi="Arial" w:cs="Arial"/>
                <w:szCs w:val="24"/>
              </w:rPr>
            </w:pPr>
          </w:p>
        </w:tc>
        <w:tc>
          <w:tcPr>
            <w:tcW w:w="2564" w:type="dxa"/>
            <w:tcBorders>
              <w:top w:val="single" w:sz="6" w:space="0" w:color="auto"/>
              <w:left w:val="single" w:sz="6" w:space="0" w:color="auto"/>
              <w:right w:val="single" w:sz="6" w:space="0" w:color="auto"/>
            </w:tcBorders>
            <w:shd w:val="clear" w:color="auto" w:fill="FFFFFF"/>
          </w:tcPr>
          <w:p w14:paraId="3B611517" w14:textId="77777777" w:rsidR="00875036" w:rsidRPr="00A806ED" w:rsidRDefault="00875036" w:rsidP="00A964A8">
            <w:pPr>
              <w:keepNext/>
              <w:spacing w:before="100" w:after="100"/>
              <w:rPr>
                <w:rFonts w:ascii="Arial" w:hAnsi="Arial" w:cs="Arial"/>
                <w:szCs w:val="24"/>
              </w:rPr>
            </w:pPr>
          </w:p>
        </w:tc>
      </w:tr>
      <w:tr w:rsidR="00875036" w:rsidRPr="00A806ED" w14:paraId="1BA5E79B" w14:textId="77777777" w:rsidTr="00A964A8">
        <w:trPr>
          <w:cantSplit/>
        </w:trPr>
        <w:tc>
          <w:tcPr>
            <w:tcW w:w="4760" w:type="dxa"/>
            <w:tcBorders>
              <w:left w:val="single" w:sz="6" w:space="0" w:color="auto"/>
              <w:right w:val="single" w:sz="6" w:space="0" w:color="auto"/>
            </w:tcBorders>
          </w:tcPr>
          <w:p w14:paraId="501C9EB1" w14:textId="77777777" w:rsidR="00875036" w:rsidRDefault="00875036" w:rsidP="00A964A8">
            <w:pPr>
              <w:keepNext/>
              <w:tabs>
                <w:tab w:val="left" w:pos="576"/>
              </w:tabs>
              <w:spacing w:after="60"/>
              <w:ind w:left="576" w:right="72" w:hanging="576"/>
              <w:rPr>
                <w:rFonts w:ascii="Arial" w:hAnsi="Arial" w:cs="Arial"/>
                <w:sz w:val="20"/>
              </w:rPr>
            </w:pPr>
            <w:r w:rsidRPr="00A806ED">
              <w:rPr>
                <w:rFonts w:ascii="Arial" w:hAnsi="Arial" w:cs="Arial"/>
                <w:sz w:val="20"/>
              </w:rPr>
              <w:t>3.1)</w:t>
            </w:r>
            <w:r w:rsidRPr="00A806ED">
              <w:rPr>
                <w:rFonts w:ascii="Arial" w:hAnsi="Arial" w:cs="Arial"/>
                <w:sz w:val="20"/>
              </w:rPr>
              <w:tab/>
            </w:r>
            <w:r>
              <w:rPr>
                <w:rFonts w:ascii="Arial" w:hAnsi="Arial" w:cs="Arial"/>
                <w:sz w:val="20"/>
              </w:rPr>
              <w:t>En présence d’une acquisition de contrôle</w:t>
            </w:r>
            <w:r w:rsidRPr="00A806ED">
              <w:rPr>
                <w:rFonts w:ascii="Arial" w:hAnsi="Arial" w:cs="Arial"/>
                <w:sz w:val="20"/>
              </w:rPr>
              <w:t xml:space="preserve">, </w:t>
            </w:r>
            <w:r>
              <w:rPr>
                <w:rFonts w:ascii="Arial" w:hAnsi="Arial" w:cs="Arial"/>
                <w:sz w:val="20"/>
              </w:rPr>
              <w:t>l’année d’imposition de la société est réputée se terminer immédiatement avant ce moment. (</w:t>
            </w:r>
            <w:r w:rsidRPr="00A806ED">
              <w:rPr>
                <w:rFonts w:ascii="Arial" w:hAnsi="Arial" w:cs="Arial"/>
                <w:sz w:val="20"/>
              </w:rPr>
              <w:t xml:space="preserve">Voir </w:t>
            </w:r>
            <w:r>
              <w:rPr>
                <w:rFonts w:ascii="Arial" w:hAnsi="Arial" w:cs="Arial"/>
                <w:sz w:val="20"/>
              </w:rPr>
              <w:t xml:space="preserve">le </w:t>
            </w:r>
            <w:r w:rsidRPr="00A806ED">
              <w:rPr>
                <w:rFonts w:ascii="Arial" w:hAnsi="Arial" w:cs="Arial"/>
                <w:sz w:val="20"/>
              </w:rPr>
              <w:t xml:space="preserve">paragraphe 249(4) de la </w:t>
            </w:r>
            <w:r>
              <w:rPr>
                <w:rFonts w:ascii="Arial" w:hAnsi="Arial" w:cs="Arial"/>
                <w:sz w:val="20"/>
              </w:rPr>
              <w:t>Loi.</w:t>
            </w:r>
            <w:r w:rsidRPr="00A806ED">
              <w:rPr>
                <w:rFonts w:ascii="Arial" w:hAnsi="Arial" w:cs="Arial"/>
                <w:sz w:val="20"/>
              </w:rPr>
              <w:t>)</w:t>
            </w:r>
          </w:p>
          <w:p w14:paraId="7500CB9B" w14:textId="77777777" w:rsidR="00875036" w:rsidRDefault="00875036" w:rsidP="00A964A8">
            <w:pPr>
              <w:keepNext/>
              <w:numPr>
                <w:ilvl w:val="0"/>
                <w:numId w:val="26"/>
              </w:numPr>
              <w:tabs>
                <w:tab w:val="left" w:pos="576"/>
              </w:tabs>
              <w:ind w:left="1033" w:right="72" w:hanging="283"/>
              <w:rPr>
                <w:rFonts w:ascii="Arial" w:hAnsi="Arial" w:cs="Arial"/>
                <w:sz w:val="20"/>
              </w:rPr>
            </w:pPr>
            <w:r>
              <w:rPr>
                <w:rFonts w:ascii="Arial" w:hAnsi="Arial" w:cs="Arial"/>
                <w:sz w:val="20"/>
              </w:rPr>
              <w:t>Production de déclarations de revenus et états financiers</w:t>
            </w:r>
          </w:p>
          <w:p w14:paraId="3A8FFB4F" w14:textId="77777777" w:rsidR="00875036" w:rsidRDefault="00875036" w:rsidP="00A964A8">
            <w:pPr>
              <w:keepNext/>
              <w:tabs>
                <w:tab w:val="left" w:pos="576"/>
              </w:tabs>
              <w:spacing w:before="60" w:after="60"/>
              <w:ind w:left="608" w:right="72"/>
              <w:rPr>
                <w:rFonts w:ascii="Arial" w:hAnsi="Arial" w:cs="Arial"/>
                <w:sz w:val="20"/>
              </w:rPr>
            </w:pPr>
            <w:r>
              <w:rPr>
                <w:rFonts w:ascii="Arial" w:hAnsi="Arial" w:cs="Arial"/>
                <w:sz w:val="20"/>
              </w:rPr>
              <w:t>Est-ce que l’exercice se terminant à ce moment aura moins de 365 jours?</w:t>
            </w:r>
          </w:p>
          <w:p w14:paraId="40A8E53C" w14:textId="77777777" w:rsidR="00875036" w:rsidRDefault="00875036" w:rsidP="00A964A8">
            <w:pPr>
              <w:keepNext/>
              <w:tabs>
                <w:tab w:val="left" w:pos="576"/>
              </w:tabs>
              <w:spacing w:after="60"/>
              <w:ind w:left="576" w:right="72"/>
              <w:rPr>
                <w:rFonts w:ascii="Arial" w:hAnsi="Arial" w:cs="Arial"/>
                <w:sz w:val="20"/>
              </w:rPr>
            </w:pPr>
            <w:r w:rsidRPr="007626B8">
              <w:rPr>
                <w:rFonts w:ascii="Arial" w:hAnsi="Arial" w:cs="Arial"/>
                <w:b/>
                <w:bCs/>
                <w:sz w:val="20"/>
              </w:rPr>
              <w:t>Si oui,</w:t>
            </w:r>
            <w:r w:rsidRPr="00A806ED">
              <w:rPr>
                <w:rFonts w:ascii="Arial" w:hAnsi="Arial" w:cs="Arial"/>
                <w:sz w:val="20"/>
              </w:rPr>
              <w:t xml:space="preserve"> </w:t>
            </w:r>
            <w:r>
              <w:rPr>
                <w:rFonts w:ascii="Arial" w:hAnsi="Arial" w:cs="Arial"/>
                <w:sz w:val="20"/>
              </w:rPr>
              <w:t>avez-vous considéré</w:t>
            </w:r>
            <w:r w:rsidRPr="00A806ED">
              <w:rPr>
                <w:rFonts w:ascii="Arial" w:hAnsi="Arial" w:cs="Arial"/>
                <w:sz w:val="20"/>
              </w:rPr>
              <w:t xml:space="preserve"> les implications fiscales </w:t>
            </w:r>
            <w:r>
              <w:rPr>
                <w:rFonts w:ascii="Arial" w:hAnsi="Arial" w:cs="Arial"/>
                <w:sz w:val="20"/>
              </w:rPr>
              <w:t>suivantes :</w:t>
            </w:r>
          </w:p>
          <w:p w14:paraId="2A6EF8FA" w14:textId="77777777" w:rsidR="00875036" w:rsidRDefault="00875036" w:rsidP="00A964A8">
            <w:pPr>
              <w:keepNext/>
              <w:numPr>
                <w:ilvl w:val="0"/>
                <w:numId w:val="26"/>
              </w:numPr>
              <w:tabs>
                <w:tab w:val="left" w:pos="750"/>
              </w:tabs>
              <w:ind w:left="1033" w:right="72" w:hanging="283"/>
              <w:rPr>
                <w:rFonts w:ascii="Arial" w:hAnsi="Arial" w:cs="Arial"/>
                <w:sz w:val="20"/>
              </w:rPr>
            </w:pPr>
            <w:r>
              <w:rPr>
                <w:rFonts w:ascii="Arial" w:hAnsi="Arial" w:cs="Arial"/>
                <w:sz w:val="20"/>
              </w:rPr>
              <w:t>Prorata du plafond des affaires (DAPE)</w:t>
            </w:r>
          </w:p>
          <w:p w14:paraId="7E5261EA" w14:textId="77777777" w:rsidR="00875036" w:rsidRPr="00A806ED" w:rsidRDefault="00875036" w:rsidP="00A964A8">
            <w:pPr>
              <w:keepNext/>
              <w:numPr>
                <w:ilvl w:val="0"/>
                <w:numId w:val="26"/>
              </w:numPr>
              <w:tabs>
                <w:tab w:val="left" w:pos="750"/>
              </w:tabs>
              <w:ind w:left="1033" w:right="72" w:hanging="283"/>
              <w:rPr>
                <w:rFonts w:ascii="Arial" w:hAnsi="Arial" w:cs="Arial"/>
                <w:sz w:val="20"/>
              </w:rPr>
            </w:pPr>
            <w:r>
              <w:rPr>
                <w:rFonts w:ascii="Arial" w:hAnsi="Arial" w:cs="Arial"/>
                <w:sz w:val="20"/>
              </w:rPr>
              <w:t>Prorata de la DPA</w:t>
            </w:r>
          </w:p>
          <w:p w14:paraId="398338B5" w14:textId="77777777" w:rsidR="00875036" w:rsidRPr="00A806ED" w:rsidRDefault="00875036" w:rsidP="00A964A8">
            <w:pPr>
              <w:keepNext/>
              <w:numPr>
                <w:ilvl w:val="0"/>
                <w:numId w:val="25"/>
              </w:numPr>
              <w:tabs>
                <w:tab w:val="left" w:pos="750"/>
              </w:tabs>
              <w:ind w:left="1033" w:right="72" w:hanging="283"/>
              <w:rPr>
                <w:rFonts w:ascii="Arial" w:hAnsi="Arial" w:cs="Arial"/>
                <w:sz w:val="20"/>
              </w:rPr>
            </w:pPr>
            <w:r w:rsidRPr="00A806ED">
              <w:rPr>
                <w:rFonts w:ascii="Arial" w:hAnsi="Arial" w:cs="Arial"/>
                <w:sz w:val="20"/>
              </w:rPr>
              <w:t>Accélération du remboursement à l’actionnaire</w:t>
            </w:r>
            <w:r>
              <w:rPr>
                <w:rFonts w:ascii="Arial" w:hAnsi="Arial" w:cs="Arial"/>
                <w:sz w:val="20"/>
              </w:rPr>
              <w:t xml:space="preserve"> (par. 15(2) de la Loi)</w:t>
            </w:r>
          </w:p>
          <w:p w14:paraId="7A234467" w14:textId="77777777" w:rsidR="00875036" w:rsidRPr="003F6E0F" w:rsidRDefault="00875036" w:rsidP="00A964A8">
            <w:pPr>
              <w:keepNext/>
              <w:numPr>
                <w:ilvl w:val="0"/>
                <w:numId w:val="25"/>
              </w:numPr>
              <w:tabs>
                <w:tab w:val="left" w:pos="750"/>
              </w:tabs>
              <w:ind w:left="1033" w:right="72" w:hanging="283"/>
              <w:rPr>
                <w:rFonts w:ascii="Arial" w:hAnsi="Arial" w:cs="Arial"/>
                <w:sz w:val="20"/>
              </w:rPr>
            </w:pPr>
            <w:r w:rsidRPr="003F6E0F">
              <w:rPr>
                <w:rFonts w:ascii="Arial" w:hAnsi="Arial" w:cs="Arial"/>
                <w:sz w:val="20"/>
              </w:rPr>
              <w:t>Réserves pour les sommes impayés (paragraphe</w:t>
            </w:r>
            <w:r>
              <w:rPr>
                <w:rFonts w:ascii="Arial" w:hAnsi="Arial" w:cs="Arial"/>
                <w:sz w:val="20"/>
              </w:rPr>
              <w:t>s</w:t>
            </w:r>
            <w:r w:rsidRPr="003F6E0F">
              <w:rPr>
                <w:rFonts w:ascii="Arial" w:hAnsi="Arial" w:cs="Arial"/>
                <w:sz w:val="20"/>
              </w:rPr>
              <w:t xml:space="preserve"> 78(1) et 78(4) de la </w:t>
            </w:r>
            <w:r>
              <w:rPr>
                <w:rFonts w:ascii="Arial" w:hAnsi="Arial" w:cs="Arial"/>
                <w:sz w:val="20"/>
              </w:rPr>
              <w:t>Loi</w:t>
            </w:r>
            <w:r w:rsidRPr="003F6E0F">
              <w:rPr>
                <w:rFonts w:ascii="Arial" w:hAnsi="Arial" w:cs="Arial"/>
                <w:sz w:val="20"/>
              </w:rPr>
              <w:t>)</w:t>
            </w:r>
          </w:p>
          <w:p w14:paraId="36041CA7" w14:textId="77777777" w:rsidR="00875036" w:rsidRPr="003F6E0F" w:rsidRDefault="00875036" w:rsidP="00A964A8">
            <w:pPr>
              <w:keepNext/>
              <w:numPr>
                <w:ilvl w:val="0"/>
                <w:numId w:val="25"/>
              </w:numPr>
              <w:tabs>
                <w:tab w:val="left" w:pos="750"/>
              </w:tabs>
              <w:ind w:left="1033" w:right="72" w:hanging="283"/>
              <w:rPr>
                <w:rFonts w:ascii="Arial" w:hAnsi="Arial" w:cs="Arial"/>
                <w:sz w:val="20"/>
              </w:rPr>
            </w:pPr>
            <w:r w:rsidRPr="003F6E0F">
              <w:rPr>
                <w:rFonts w:ascii="Arial" w:hAnsi="Arial" w:cs="Arial"/>
                <w:sz w:val="20"/>
              </w:rPr>
              <w:t xml:space="preserve">Réserve pour </w:t>
            </w:r>
            <w:r>
              <w:rPr>
                <w:rFonts w:ascii="Arial" w:hAnsi="Arial" w:cs="Arial"/>
                <w:sz w:val="20"/>
              </w:rPr>
              <w:t>GC</w:t>
            </w:r>
          </w:p>
          <w:p w14:paraId="56CC089C" w14:textId="77777777" w:rsidR="00875036" w:rsidRPr="003F6E0F" w:rsidRDefault="00875036" w:rsidP="00A964A8">
            <w:pPr>
              <w:keepNext/>
              <w:numPr>
                <w:ilvl w:val="0"/>
                <w:numId w:val="25"/>
              </w:numPr>
              <w:tabs>
                <w:tab w:val="left" w:pos="750"/>
              </w:tabs>
              <w:ind w:left="1033" w:right="72" w:hanging="283"/>
              <w:rPr>
                <w:rFonts w:ascii="Arial" w:hAnsi="Arial" w:cs="Arial"/>
                <w:sz w:val="20"/>
              </w:rPr>
            </w:pPr>
            <w:r w:rsidRPr="003F6E0F">
              <w:rPr>
                <w:rFonts w:ascii="Arial" w:hAnsi="Arial" w:cs="Arial"/>
                <w:sz w:val="20"/>
              </w:rPr>
              <w:t xml:space="preserve">Report </w:t>
            </w:r>
            <w:r>
              <w:rPr>
                <w:rFonts w:ascii="Arial" w:hAnsi="Arial" w:cs="Arial"/>
                <w:sz w:val="20"/>
              </w:rPr>
              <w:t xml:space="preserve">de </w:t>
            </w:r>
            <w:r w:rsidRPr="003F6E0F">
              <w:rPr>
                <w:rFonts w:ascii="Arial" w:hAnsi="Arial" w:cs="Arial"/>
                <w:sz w:val="20"/>
              </w:rPr>
              <w:t>crédit impôt étranger</w:t>
            </w:r>
          </w:p>
          <w:p w14:paraId="6C732F9F" w14:textId="77777777" w:rsidR="00875036" w:rsidRPr="003F6E0F" w:rsidRDefault="00875036" w:rsidP="00A964A8">
            <w:pPr>
              <w:keepNext/>
              <w:numPr>
                <w:ilvl w:val="0"/>
                <w:numId w:val="25"/>
              </w:numPr>
              <w:tabs>
                <w:tab w:val="left" w:pos="750"/>
              </w:tabs>
              <w:ind w:left="1033" w:right="72" w:hanging="283"/>
              <w:rPr>
                <w:rFonts w:ascii="Arial" w:hAnsi="Arial" w:cs="Arial"/>
                <w:sz w:val="20"/>
              </w:rPr>
            </w:pPr>
            <w:r w:rsidRPr="003F6E0F">
              <w:rPr>
                <w:rFonts w:ascii="Arial" w:hAnsi="Arial" w:cs="Arial"/>
                <w:sz w:val="20"/>
              </w:rPr>
              <w:t>Etc.</w:t>
            </w:r>
          </w:p>
          <w:p w14:paraId="19F6D6A2" w14:textId="77777777" w:rsidR="00875036" w:rsidRDefault="00875036" w:rsidP="00A964A8">
            <w:pPr>
              <w:keepNext/>
              <w:tabs>
                <w:tab w:val="left" w:pos="576"/>
              </w:tabs>
              <w:spacing w:before="60" w:after="60"/>
              <w:ind w:left="576" w:right="72"/>
              <w:rPr>
                <w:rFonts w:ascii="Arial" w:hAnsi="Arial" w:cs="Arial"/>
                <w:sz w:val="20"/>
              </w:rPr>
            </w:pPr>
            <w:r>
              <w:rPr>
                <w:rFonts w:ascii="Arial" w:hAnsi="Arial" w:cs="Arial"/>
                <w:sz w:val="20"/>
              </w:rPr>
              <w:t>U</w:t>
            </w:r>
            <w:r w:rsidRPr="00A806ED">
              <w:rPr>
                <w:rFonts w:ascii="Arial" w:hAnsi="Arial" w:cs="Arial"/>
                <w:sz w:val="20"/>
              </w:rPr>
              <w:t>ne nouvelle année d’imposition est réputée commencer au moment de l’acquisition de contrôle.</w:t>
            </w:r>
          </w:p>
          <w:p w14:paraId="2D94BFAC" w14:textId="77777777" w:rsidR="00875036" w:rsidRPr="00A806ED" w:rsidRDefault="00875036" w:rsidP="00A964A8">
            <w:pPr>
              <w:keepNext/>
              <w:tabs>
                <w:tab w:val="left" w:pos="576"/>
              </w:tabs>
              <w:spacing w:after="60"/>
              <w:ind w:left="576" w:right="72" w:firstLine="32"/>
              <w:rPr>
                <w:rFonts w:ascii="Arial" w:hAnsi="Arial" w:cs="Arial"/>
                <w:sz w:val="20"/>
              </w:rPr>
            </w:pPr>
            <w:r w:rsidRPr="00A806ED">
              <w:rPr>
                <w:rFonts w:ascii="Arial" w:hAnsi="Arial" w:cs="Arial"/>
                <w:sz w:val="20"/>
              </w:rPr>
              <w:t>Pour la fixation de l’exercice de la société après ce moment, la société est réputée ne pas avoir fixé d’exercice avant ce moment</w:t>
            </w:r>
            <w:r>
              <w:rPr>
                <w:rFonts w:ascii="Arial" w:hAnsi="Arial" w:cs="Arial"/>
                <w:sz w:val="20"/>
              </w:rPr>
              <w:t>, celle-ci pourra choisir un nouvel exercice.</w:t>
            </w:r>
          </w:p>
        </w:tc>
        <w:tc>
          <w:tcPr>
            <w:tcW w:w="630" w:type="dxa"/>
            <w:tcBorders>
              <w:left w:val="single" w:sz="6" w:space="0" w:color="auto"/>
              <w:right w:val="single" w:sz="6" w:space="0" w:color="auto"/>
            </w:tcBorders>
            <w:shd w:val="clear" w:color="auto" w:fill="FFFFFF"/>
          </w:tcPr>
          <w:p w14:paraId="3E89F384"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4D4FD41D"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0A89291E"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4AFB0970" w14:textId="77777777" w:rsidR="00875036" w:rsidRPr="00A806ED" w:rsidRDefault="00875036" w:rsidP="00A964A8">
            <w:pPr>
              <w:spacing w:before="100" w:after="100"/>
              <w:rPr>
                <w:rFonts w:ascii="Arial" w:hAnsi="Arial" w:cs="Arial"/>
                <w:sz w:val="20"/>
              </w:rPr>
            </w:pPr>
          </w:p>
        </w:tc>
      </w:tr>
      <w:tr w:rsidR="00875036" w:rsidRPr="00A806ED" w14:paraId="035C1496" w14:textId="77777777" w:rsidTr="00A964A8">
        <w:trPr>
          <w:cantSplit/>
        </w:trPr>
        <w:tc>
          <w:tcPr>
            <w:tcW w:w="4760" w:type="dxa"/>
            <w:tcBorders>
              <w:left w:val="single" w:sz="6" w:space="0" w:color="auto"/>
              <w:bottom w:val="single" w:sz="6" w:space="0" w:color="auto"/>
            </w:tcBorders>
          </w:tcPr>
          <w:p w14:paraId="46B2D796" w14:textId="77777777" w:rsidR="00875036" w:rsidRPr="00A806ED" w:rsidRDefault="00875036" w:rsidP="00A964A8">
            <w:pPr>
              <w:tabs>
                <w:tab w:val="left" w:pos="576"/>
              </w:tabs>
              <w:ind w:left="576" w:right="72"/>
              <w:rPr>
                <w:rFonts w:ascii="Arial" w:hAnsi="Arial" w:cs="Arial"/>
                <w:sz w:val="20"/>
              </w:rPr>
            </w:pPr>
            <w:r w:rsidRPr="00A806ED">
              <w:rPr>
                <w:rFonts w:ascii="Arial" w:hAnsi="Arial" w:cs="Arial"/>
                <w:sz w:val="20"/>
              </w:rPr>
              <w:t>Considérer la possibilité de choisir un exercice différent pour la société</w:t>
            </w:r>
            <w:r>
              <w:rPr>
                <w:rFonts w:ascii="Arial" w:hAnsi="Arial" w:cs="Arial"/>
                <w:sz w:val="20"/>
              </w:rPr>
              <w:t xml:space="preserve"> acquise.</w:t>
            </w:r>
          </w:p>
        </w:tc>
        <w:tc>
          <w:tcPr>
            <w:tcW w:w="630" w:type="dxa"/>
            <w:tcBorders>
              <w:left w:val="single" w:sz="6" w:space="0" w:color="auto"/>
              <w:bottom w:val="single" w:sz="6" w:space="0" w:color="auto"/>
            </w:tcBorders>
            <w:shd w:val="clear" w:color="auto" w:fill="FFFFFF"/>
          </w:tcPr>
          <w:p w14:paraId="56056AC2"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6" w:space="0" w:color="auto"/>
            </w:tcBorders>
            <w:shd w:val="clear" w:color="auto" w:fill="FFFFFF"/>
          </w:tcPr>
          <w:p w14:paraId="28DD8971"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6" w:space="0" w:color="auto"/>
            </w:tcBorders>
            <w:shd w:val="clear" w:color="auto" w:fill="FFFFFF"/>
          </w:tcPr>
          <w:p w14:paraId="55EE7C48"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3922B3E4" w14:textId="77777777" w:rsidR="00875036" w:rsidRPr="00A806ED" w:rsidRDefault="00875036" w:rsidP="00A964A8">
            <w:pPr>
              <w:spacing w:before="100" w:after="100"/>
              <w:rPr>
                <w:rFonts w:ascii="Arial" w:hAnsi="Arial" w:cs="Arial"/>
                <w:sz w:val="20"/>
              </w:rPr>
            </w:pPr>
          </w:p>
        </w:tc>
      </w:tr>
      <w:tr w:rsidR="00875036" w:rsidRPr="00A806ED" w14:paraId="53CD2E11" w14:textId="77777777" w:rsidTr="00A964A8">
        <w:trPr>
          <w:cantSplit/>
        </w:trPr>
        <w:tc>
          <w:tcPr>
            <w:tcW w:w="4760" w:type="dxa"/>
            <w:tcBorders>
              <w:top w:val="single" w:sz="6" w:space="0" w:color="auto"/>
              <w:left w:val="single" w:sz="6" w:space="0" w:color="auto"/>
            </w:tcBorders>
          </w:tcPr>
          <w:p w14:paraId="7E8E8166" w14:textId="77777777" w:rsidR="00875036" w:rsidRPr="00A806ED" w:rsidRDefault="00875036" w:rsidP="00A964A8">
            <w:pPr>
              <w:tabs>
                <w:tab w:val="left" w:pos="576"/>
              </w:tabs>
              <w:spacing w:after="40"/>
              <w:ind w:left="576" w:right="72" w:hanging="576"/>
              <w:rPr>
                <w:rFonts w:ascii="Arial" w:hAnsi="Arial" w:cs="Arial"/>
                <w:sz w:val="20"/>
              </w:rPr>
            </w:pPr>
            <w:r w:rsidRPr="00A806ED">
              <w:rPr>
                <w:rFonts w:ascii="Arial" w:hAnsi="Arial" w:cs="Arial"/>
                <w:sz w:val="20"/>
              </w:rPr>
              <w:t>3.2)</w:t>
            </w:r>
            <w:r w:rsidRPr="00A806ED">
              <w:rPr>
                <w:rFonts w:ascii="Arial" w:hAnsi="Arial" w:cs="Arial"/>
                <w:sz w:val="20"/>
              </w:rPr>
              <w:tab/>
              <w:t>L</w:t>
            </w:r>
            <w:r>
              <w:rPr>
                <w:rFonts w:ascii="Arial" w:hAnsi="Arial" w:cs="Arial"/>
                <w:sz w:val="20"/>
              </w:rPr>
              <w:t>’</w:t>
            </w:r>
            <w:r w:rsidRPr="00A806ED">
              <w:rPr>
                <w:rFonts w:ascii="Arial" w:hAnsi="Arial" w:cs="Arial"/>
                <w:sz w:val="20"/>
              </w:rPr>
              <w:t>acquisition de contrôle s</w:t>
            </w:r>
            <w:r>
              <w:rPr>
                <w:rFonts w:ascii="Arial" w:hAnsi="Arial" w:cs="Arial"/>
                <w:sz w:val="20"/>
              </w:rPr>
              <w:t>’</w:t>
            </w:r>
            <w:r w:rsidRPr="00A806ED">
              <w:rPr>
                <w:rFonts w:ascii="Arial" w:hAnsi="Arial" w:cs="Arial"/>
                <w:sz w:val="20"/>
              </w:rPr>
              <w:t>est-elle effectuée à l’intérieur d’un délai de 7 jours à compter de la date de la fin d</w:t>
            </w:r>
            <w:r>
              <w:rPr>
                <w:rFonts w:ascii="Arial" w:hAnsi="Arial" w:cs="Arial"/>
                <w:sz w:val="20"/>
              </w:rPr>
              <w:t>’</w:t>
            </w:r>
            <w:r w:rsidRPr="00A806ED">
              <w:rPr>
                <w:rFonts w:ascii="Arial" w:hAnsi="Arial" w:cs="Arial"/>
                <w:sz w:val="20"/>
              </w:rPr>
              <w:t>année d</w:t>
            </w:r>
            <w:r>
              <w:rPr>
                <w:rFonts w:ascii="Arial" w:hAnsi="Arial" w:cs="Arial"/>
                <w:sz w:val="20"/>
              </w:rPr>
              <w:t>’</w:t>
            </w:r>
            <w:r w:rsidRPr="00A806ED">
              <w:rPr>
                <w:rFonts w:ascii="Arial" w:hAnsi="Arial" w:cs="Arial"/>
                <w:sz w:val="20"/>
              </w:rPr>
              <w:t>imposition normale de la société?</w:t>
            </w:r>
          </w:p>
        </w:tc>
        <w:tc>
          <w:tcPr>
            <w:tcW w:w="630" w:type="dxa"/>
            <w:tcBorders>
              <w:top w:val="single" w:sz="6" w:space="0" w:color="auto"/>
              <w:left w:val="single" w:sz="6" w:space="0" w:color="auto"/>
            </w:tcBorders>
            <w:shd w:val="clear" w:color="auto" w:fill="FFFFFF"/>
          </w:tcPr>
          <w:p w14:paraId="3C072E20"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tcBorders>
            <w:shd w:val="clear" w:color="auto" w:fill="FFFFFF"/>
          </w:tcPr>
          <w:p w14:paraId="7A815611"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tcBorders>
            <w:shd w:val="clear" w:color="auto" w:fill="FFFFFF"/>
          </w:tcPr>
          <w:p w14:paraId="4ECFBF37"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12E77055" w14:textId="77777777" w:rsidR="00875036" w:rsidRPr="00A806ED" w:rsidRDefault="00875036" w:rsidP="00A964A8">
            <w:pPr>
              <w:spacing w:before="100" w:after="100"/>
              <w:rPr>
                <w:rFonts w:ascii="Arial" w:hAnsi="Arial" w:cs="Arial"/>
                <w:sz w:val="20"/>
              </w:rPr>
            </w:pPr>
          </w:p>
        </w:tc>
      </w:tr>
      <w:tr w:rsidR="00875036" w:rsidRPr="00A806ED" w14:paraId="3C56C6AC" w14:textId="77777777" w:rsidTr="00A964A8">
        <w:trPr>
          <w:cantSplit/>
        </w:trPr>
        <w:tc>
          <w:tcPr>
            <w:tcW w:w="4760" w:type="dxa"/>
            <w:tcBorders>
              <w:left w:val="single" w:sz="6" w:space="0" w:color="auto"/>
              <w:bottom w:val="single" w:sz="6" w:space="0" w:color="auto"/>
            </w:tcBorders>
          </w:tcPr>
          <w:p w14:paraId="016D1D11" w14:textId="77777777" w:rsidR="00875036" w:rsidRPr="00A806ED" w:rsidRDefault="00875036" w:rsidP="00A964A8">
            <w:pPr>
              <w:tabs>
                <w:tab w:val="left" w:pos="576"/>
              </w:tabs>
              <w:spacing w:after="40"/>
              <w:ind w:left="576" w:right="72"/>
              <w:rPr>
                <w:rFonts w:ascii="Arial" w:hAnsi="Arial" w:cs="Arial"/>
                <w:sz w:val="20"/>
              </w:rPr>
            </w:pPr>
            <w:r w:rsidRPr="00A806ED">
              <w:rPr>
                <w:rFonts w:ascii="Arial" w:hAnsi="Arial" w:cs="Arial"/>
                <w:sz w:val="20"/>
              </w:rPr>
              <w:t>Si oui, envisager de faire le choix prévu à l</w:t>
            </w:r>
            <w:r>
              <w:rPr>
                <w:rFonts w:ascii="Arial" w:hAnsi="Arial" w:cs="Arial"/>
                <w:sz w:val="20"/>
              </w:rPr>
              <w:t>’</w:t>
            </w:r>
            <w:r w:rsidRPr="00A806ED">
              <w:rPr>
                <w:rFonts w:ascii="Arial" w:hAnsi="Arial" w:cs="Arial"/>
                <w:sz w:val="20"/>
              </w:rPr>
              <w:t xml:space="preserve">alinéa 249(4)b) de la </w:t>
            </w:r>
            <w:r>
              <w:rPr>
                <w:rFonts w:ascii="Arial" w:hAnsi="Arial" w:cs="Arial"/>
                <w:sz w:val="20"/>
              </w:rPr>
              <w:t>Loi pour éviter une double fin d’exercice</w:t>
            </w:r>
            <w:r w:rsidRPr="00A806ED">
              <w:rPr>
                <w:rFonts w:ascii="Arial" w:hAnsi="Arial" w:cs="Arial"/>
                <w:sz w:val="20"/>
              </w:rPr>
              <w:t>.</w:t>
            </w:r>
          </w:p>
        </w:tc>
        <w:tc>
          <w:tcPr>
            <w:tcW w:w="630" w:type="dxa"/>
            <w:tcBorders>
              <w:left w:val="single" w:sz="6" w:space="0" w:color="auto"/>
              <w:bottom w:val="single" w:sz="6" w:space="0" w:color="auto"/>
            </w:tcBorders>
            <w:shd w:val="clear" w:color="auto" w:fill="FFFFFF"/>
          </w:tcPr>
          <w:p w14:paraId="5200D550"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6" w:space="0" w:color="auto"/>
            </w:tcBorders>
            <w:shd w:val="clear" w:color="auto" w:fill="FFFFFF"/>
          </w:tcPr>
          <w:p w14:paraId="05044A7D"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6" w:space="0" w:color="auto"/>
            </w:tcBorders>
            <w:shd w:val="clear" w:color="auto" w:fill="FFFFFF"/>
          </w:tcPr>
          <w:p w14:paraId="10AA55FC"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71B15D57" w14:textId="77777777" w:rsidR="00875036" w:rsidRPr="00A806ED" w:rsidRDefault="00875036" w:rsidP="00A964A8">
            <w:pPr>
              <w:spacing w:before="100" w:after="100"/>
              <w:rPr>
                <w:rFonts w:ascii="Arial" w:hAnsi="Arial" w:cs="Arial"/>
                <w:sz w:val="20"/>
              </w:rPr>
            </w:pPr>
          </w:p>
        </w:tc>
      </w:tr>
      <w:tr w:rsidR="00875036" w:rsidRPr="00A806ED" w14:paraId="7A657857" w14:textId="77777777" w:rsidTr="00A964A8">
        <w:trPr>
          <w:cantSplit/>
        </w:trPr>
        <w:tc>
          <w:tcPr>
            <w:tcW w:w="4760" w:type="dxa"/>
            <w:tcBorders>
              <w:top w:val="single" w:sz="6" w:space="0" w:color="auto"/>
              <w:left w:val="single" w:sz="6" w:space="0" w:color="auto"/>
            </w:tcBorders>
          </w:tcPr>
          <w:p w14:paraId="681075E5" w14:textId="77777777" w:rsidR="00875036" w:rsidRPr="00A806ED" w:rsidRDefault="00875036" w:rsidP="00A964A8">
            <w:pPr>
              <w:tabs>
                <w:tab w:val="left" w:pos="576"/>
              </w:tabs>
              <w:spacing w:after="40"/>
              <w:ind w:left="576" w:right="72" w:hanging="576"/>
              <w:rPr>
                <w:rFonts w:ascii="Arial" w:hAnsi="Arial" w:cs="Arial"/>
                <w:sz w:val="20"/>
              </w:rPr>
            </w:pPr>
            <w:r w:rsidRPr="00A806ED">
              <w:rPr>
                <w:rFonts w:ascii="Arial" w:hAnsi="Arial" w:cs="Arial"/>
                <w:sz w:val="20"/>
              </w:rPr>
              <w:t>3.3)</w:t>
            </w:r>
            <w:r w:rsidRPr="00A806ED">
              <w:rPr>
                <w:rFonts w:ascii="Arial" w:hAnsi="Arial" w:cs="Arial"/>
                <w:sz w:val="20"/>
              </w:rPr>
              <w:tab/>
              <w:t>Le contrôle de la société doit-il être acquis à un moment précis d’une date donnée?</w:t>
            </w:r>
          </w:p>
        </w:tc>
        <w:tc>
          <w:tcPr>
            <w:tcW w:w="630" w:type="dxa"/>
            <w:tcBorders>
              <w:top w:val="single" w:sz="6" w:space="0" w:color="auto"/>
              <w:left w:val="single" w:sz="6" w:space="0" w:color="auto"/>
            </w:tcBorders>
            <w:shd w:val="clear" w:color="auto" w:fill="FFFFFF"/>
          </w:tcPr>
          <w:p w14:paraId="5A87C1FC"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tcBorders>
            <w:shd w:val="clear" w:color="auto" w:fill="FFFFFF"/>
          </w:tcPr>
          <w:p w14:paraId="2529BAB0"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tcBorders>
            <w:shd w:val="clear" w:color="auto" w:fill="FFFFFF"/>
          </w:tcPr>
          <w:p w14:paraId="4CEBB91E"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0A29A32C" w14:textId="77777777" w:rsidR="00875036" w:rsidRPr="00A806ED" w:rsidRDefault="00875036" w:rsidP="00A964A8">
            <w:pPr>
              <w:spacing w:before="100" w:after="100"/>
              <w:rPr>
                <w:rFonts w:ascii="Arial" w:hAnsi="Arial" w:cs="Arial"/>
                <w:sz w:val="20"/>
              </w:rPr>
            </w:pPr>
          </w:p>
        </w:tc>
      </w:tr>
      <w:tr w:rsidR="00875036" w:rsidRPr="00A806ED" w14:paraId="0BA85D60" w14:textId="77777777" w:rsidTr="00A964A8">
        <w:trPr>
          <w:cantSplit/>
          <w:trHeight w:val="577"/>
        </w:trPr>
        <w:tc>
          <w:tcPr>
            <w:tcW w:w="4760" w:type="dxa"/>
            <w:tcBorders>
              <w:left w:val="single" w:sz="6" w:space="0" w:color="auto"/>
              <w:bottom w:val="single" w:sz="6" w:space="0" w:color="auto"/>
            </w:tcBorders>
          </w:tcPr>
          <w:p w14:paraId="21C6AC00" w14:textId="77777777" w:rsidR="00875036" w:rsidRDefault="00875036" w:rsidP="00A964A8">
            <w:pPr>
              <w:tabs>
                <w:tab w:val="left" w:pos="576"/>
              </w:tabs>
              <w:spacing w:after="40"/>
              <w:ind w:left="576" w:right="72"/>
              <w:rPr>
                <w:rFonts w:ascii="Arial" w:hAnsi="Arial" w:cs="Arial"/>
                <w:sz w:val="20"/>
              </w:rPr>
            </w:pPr>
            <w:r w:rsidRPr="00A806ED">
              <w:rPr>
                <w:rFonts w:ascii="Arial" w:hAnsi="Arial" w:cs="Arial"/>
                <w:sz w:val="20"/>
              </w:rPr>
              <w:t xml:space="preserve">Si oui, envisager de faire le choix prévu au paragraphe 256(9) de la </w:t>
            </w:r>
            <w:r>
              <w:rPr>
                <w:rFonts w:ascii="Arial" w:hAnsi="Arial" w:cs="Arial"/>
                <w:sz w:val="20"/>
              </w:rPr>
              <w:t>Loi</w:t>
            </w:r>
            <w:r w:rsidRPr="00A806ED">
              <w:rPr>
                <w:rFonts w:ascii="Arial" w:hAnsi="Arial" w:cs="Arial"/>
                <w:sz w:val="20"/>
              </w:rPr>
              <w:t>.</w:t>
            </w:r>
          </w:p>
          <w:p w14:paraId="5DC1425B" w14:textId="77777777" w:rsidR="00875036" w:rsidRPr="00A806ED" w:rsidRDefault="00875036" w:rsidP="00A964A8">
            <w:pPr>
              <w:tabs>
                <w:tab w:val="left" w:pos="576"/>
              </w:tabs>
              <w:spacing w:after="40"/>
              <w:ind w:left="576" w:right="72"/>
              <w:rPr>
                <w:rFonts w:ascii="Arial" w:hAnsi="Arial" w:cs="Arial"/>
                <w:sz w:val="20"/>
              </w:rPr>
            </w:pPr>
            <w:r>
              <w:rPr>
                <w:rFonts w:ascii="Arial" w:hAnsi="Arial" w:cs="Arial"/>
                <w:sz w:val="20"/>
              </w:rPr>
              <w:t>Si non, l’acquisition de contrôle est réputée avoir lieu au début de la journée.</w:t>
            </w:r>
          </w:p>
        </w:tc>
        <w:tc>
          <w:tcPr>
            <w:tcW w:w="630" w:type="dxa"/>
            <w:tcBorders>
              <w:left w:val="single" w:sz="6" w:space="0" w:color="auto"/>
              <w:bottom w:val="single" w:sz="6" w:space="0" w:color="auto"/>
            </w:tcBorders>
            <w:shd w:val="clear" w:color="auto" w:fill="FFFFFF"/>
          </w:tcPr>
          <w:p w14:paraId="5A1B8C67"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6" w:space="0" w:color="auto"/>
            </w:tcBorders>
            <w:shd w:val="clear" w:color="auto" w:fill="FFFFFF"/>
          </w:tcPr>
          <w:p w14:paraId="6DE6221C"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6" w:space="0" w:color="auto"/>
            </w:tcBorders>
            <w:shd w:val="clear" w:color="auto" w:fill="FFFFFF"/>
          </w:tcPr>
          <w:p w14:paraId="30B76C15"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07BA284A" w14:textId="77777777" w:rsidR="00875036" w:rsidRPr="00A806ED" w:rsidRDefault="00875036" w:rsidP="00A964A8">
            <w:pPr>
              <w:spacing w:before="100" w:after="100"/>
              <w:rPr>
                <w:rFonts w:ascii="Arial" w:hAnsi="Arial" w:cs="Arial"/>
                <w:sz w:val="20"/>
              </w:rPr>
            </w:pPr>
          </w:p>
        </w:tc>
      </w:tr>
      <w:tr w:rsidR="00875036" w:rsidRPr="00A806ED" w14:paraId="44299EA6" w14:textId="77777777" w:rsidTr="00A964A8">
        <w:trPr>
          <w:cantSplit/>
          <w:trHeight w:val="1326"/>
        </w:trPr>
        <w:tc>
          <w:tcPr>
            <w:tcW w:w="4760" w:type="dxa"/>
            <w:tcBorders>
              <w:top w:val="single" w:sz="6" w:space="0" w:color="auto"/>
              <w:left w:val="single" w:sz="6" w:space="0" w:color="auto"/>
              <w:bottom w:val="single" w:sz="6" w:space="0" w:color="auto"/>
              <w:right w:val="single" w:sz="6" w:space="0" w:color="auto"/>
            </w:tcBorders>
          </w:tcPr>
          <w:p w14:paraId="5512F215" w14:textId="77777777" w:rsidR="00875036" w:rsidRDefault="00875036" w:rsidP="00A964A8">
            <w:pPr>
              <w:tabs>
                <w:tab w:val="left" w:pos="608"/>
              </w:tabs>
              <w:spacing w:before="120"/>
              <w:ind w:left="608" w:right="72" w:hanging="567"/>
              <w:rPr>
                <w:rFonts w:ascii="Arial" w:hAnsi="Arial" w:cs="Arial"/>
                <w:sz w:val="20"/>
              </w:rPr>
            </w:pPr>
            <w:r w:rsidRPr="00A806ED">
              <w:rPr>
                <w:rFonts w:ascii="Arial" w:hAnsi="Arial" w:cs="Arial"/>
                <w:sz w:val="20"/>
              </w:rPr>
              <w:lastRenderedPageBreak/>
              <w:t>3.</w:t>
            </w:r>
            <w:r>
              <w:rPr>
                <w:rFonts w:ascii="Arial" w:hAnsi="Arial" w:cs="Arial"/>
                <w:sz w:val="20"/>
              </w:rPr>
              <w:t>4</w:t>
            </w:r>
            <w:r w:rsidRPr="00A806ED">
              <w:rPr>
                <w:rFonts w:ascii="Arial" w:hAnsi="Arial" w:cs="Arial"/>
                <w:sz w:val="20"/>
              </w:rPr>
              <w:t>)</w:t>
            </w:r>
            <w:r w:rsidRPr="00A806ED">
              <w:rPr>
                <w:rFonts w:ascii="Arial" w:hAnsi="Arial" w:cs="Arial"/>
                <w:sz w:val="20"/>
              </w:rPr>
              <w:tab/>
              <w:t>Y a-t-il eu des fusions lors de l’acquisition de contrôle? Si oui, y a-t-il plus d’une fin d’année présumée le même jour et a-t-on considéré l’impact sur les attributs fiscaux?</w:t>
            </w:r>
          </w:p>
          <w:p w14:paraId="52DDF109" w14:textId="77777777" w:rsidR="00875036" w:rsidRPr="00A806ED" w:rsidRDefault="00875036" w:rsidP="00A964A8">
            <w:pPr>
              <w:tabs>
                <w:tab w:val="left" w:pos="608"/>
              </w:tabs>
              <w:spacing w:before="120"/>
              <w:ind w:left="608" w:right="72" w:hanging="567"/>
              <w:rPr>
                <w:rFonts w:ascii="Arial" w:hAnsi="Arial" w:cs="Arial"/>
                <w:sz w:val="20"/>
              </w:rPr>
            </w:pPr>
            <w:r w:rsidRPr="00A806ED">
              <w:rPr>
                <w:rFonts w:ascii="Arial" w:hAnsi="Arial" w:cs="Arial"/>
                <w:sz w:val="20"/>
              </w:rPr>
              <w:tab/>
            </w:r>
            <w:r>
              <w:rPr>
                <w:rFonts w:ascii="Arial" w:hAnsi="Arial" w:cs="Arial"/>
                <w:sz w:val="20"/>
              </w:rPr>
              <w:t xml:space="preserve">Il est possible d’éviter d’avoir deux fins d’année réputée (voir </w:t>
            </w:r>
            <w:r w:rsidRPr="00B54E71">
              <w:rPr>
                <w:rFonts w:ascii="Arial" w:hAnsi="Arial" w:cs="Arial"/>
                <w:i/>
                <w:sz w:val="20"/>
              </w:rPr>
              <w:t>Interprétation technique</w:t>
            </w:r>
            <w:r>
              <w:rPr>
                <w:rFonts w:ascii="Arial" w:hAnsi="Arial" w:cs="Arial"/>
                <w:sz w:val="20"/>
              </w:rPr>
              <w:t> 2004-0105481</w:t>
            </w:r>
            <w:r w:rsidRPr="00085471">
              <w:rPr>
                <w:rFonts w:ascii="Arial" w:hAnsi="Arial" w:cs="Arial"/>
                <w:sz w:val="20"/>
              </w:rPr>
              <w:t>E</w:t>
            </w:r>
            <w:r>
              <w:rPr>
                <w:rFonts w:ascii="Arial" w:hAnsi="Arial" w:cs="Arial"/>
                <w:sz w:val="20"/>
              </w:rPr>
              <w:t>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774C535"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5BE3B0D"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2DEC2F6D"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bottom w:val="single" w:sz="6" w:space="0" w:color="auto"/>
              <w:right w:val="single" w:sz="6" w:space="0" w:color="auto"/>
            </w:tcBorders>
            <w:shd w:val="clear" w:color="auto" w:fill="FFFFFF"/>
          </w:tcPr>
          <w:p w14:paraId="58E429EF" w14:textId="77777777" w:rsidR="00875036" w:rsidRPr="00A806ED" w:rsidRDefault="00875036" w:rsidP="00A964A8">
            <w:pPr>
              <w:spacing w:before="100" w:after="100"/>
              <w:rPr>
                <w:rFonts w:ascii="Arial" w:hAnsi="Arial" w:cs="Arial"/>
                <w:sz w:val="20"/>
              </w:rPr>
            </w:pPr>
          </w:p>
        </w:tc>
      </w:tr>
      <w:tr w:rsidR="00875036" w:rsidRPr="00A806ED" w14:paraId="5C244EBD" w14:textId="77777777" w:rsidTr="00A964A8">
        <w:trPr>
          <w:cantSplit/>
        </w:trPr>
        <w:tc>
          <w:tcPr>
            <w:tcW w:w="4760" w:type="dxa"/>
            <w:tcBorders>
              <w:top w:val="single" w:sz="6" w:space="0" w:color="auto"/>
              <w:left w:val="single" w:sz="6" w:space="0" w:color="auto"/>
              <w:right w:val="single" w:sz="6" w:space="0" w:color="auto"/>
            </w:tcBorders>
          </w:tcPr>
          <w:p w14:paraId="0BB82491" w14:textId="77777777" w:rsidR="00875036" w:rsidRPr="00A806ED" w:rsidRDefault="00875036" w:rsidP="00A964A8">
            <w:pPr>
              <w:pStyle w:val="Titre2"/>
              <w:widowControl/>
            </w:pPr>
            <w:bookmarkStart w:id="4" w:name="_Toc397608952"/>
            <w:r w:rsidRPr="00A806ED">
              <w:t>4)</w:t>
            </w:r>
            <w:r w:rsidRPr="00A806ED">
              <w:tab/>
            </w:r>
            <w:r>
              <w:t xml:space="preserve">Perte latente sur les </w:t>
            </w:r>
            <w:r w:rsidRPr="00A806ED">
              <w:t>biens amortissables</w:t>
            </w:r>
            <w:bookmarkEnd w:id="4"/>
          </w:p>
        </w:tc>
        <w:tc>
          <w:tcPr>
            <w:tcW w:w="630" w:type="dxa"/>
            <w:tcBorders>
              <w:top w:val="single" w:sz="6" w:space="0" w:color="auto"/>
              <w:left w:val="single" w:sz="6" w:space="0" w:color="auto"/>
              <w:right w:val="single" w:sz="6" w:space="0" w:color="auto"/>
            </w:tcBorders>
            <w:shd w:val="clear" w:color="auto" w:fill="FFFFFF"/>
          </w:tcPr>
          <w:p w14:paraId="325F957C" w14:textId="77777777" w:rsidR="00875036" w:rsidRPr="00A806ED" w:rsidRDefault="00875036" w:rsidP="00A964A8">
            <w:pPr>
              <w:keepNext/>
              <w:spacing w:before="60" w:after="60"/>
              <w:rPr>
                <w:rFonts w:ascii="Arial" w:hAnsi="Arial" w:cs="Arial"/>
                <w:szCs w:val="24"/>
              </w:rPr>
            </w:pPr>
          </w:p>
        </w:tc>
        <w:tc>
          <w:tcPr>
            <w:tcW w:w="720" w:type="dxa"/>
            <w:tcBorders>
              <w:top w:val="single" w:sz="6" w:space="0" w:color="auto"/>
              <w:left w:val="single" w:sz="6" w:space="0" w:color="auto"/>
              <w:right w:val="single" w:sz="6" w:space="0" w:color="auto"/>
            </w:tcBorders>
            <w:shd w:val="clear" w:color="auto" w:fill="FFFFFF"/>
          </w:tcPr>
          <w:p w14:paraId="17F6827A" w14:textId="77777777" w:rsidR="00875036" w:rsidRPr="00A806ED" w:rsidRDefault="00875036" w:rsidP="00A964A8">
            <w:pPr>
              <w:keepNext/>
              <w:spacing w:before="60" w:after="60"/>
              <w:rPr>
                <w:rFonts w:ascii="Arial" w:hAnsi="Arial" w:cs="Arial"/>
                <w:szCs w:val="24"/>
              </w:rPr>
            </w:pPr>
          </w:p>
        </w:tc>
        <w:tc>
          <w:tcPr>
            <w:tcW w:w="802" w:type="dxa"/>
            <w:tcBorders>
              <w:top w:val="single" w:sz="6" w:space="0" w:color="auto"/>
              <w:left w:val="single" w:sz="6" w:space="0" w:color="auto"/>
              <w:right w:val="single" w:sz="6" w:space="0" w:color="auto"/>
            </w:tcBorders>
            <w:shd w:val="clear" w:color="auto" w:fill="FFFFFF"/>
          </w:tcPr>
          <w:p w14:paraId="66F84049" w14:textId="77777777" w:rsidR="00875036" w:rsidRPr="00A806ED" w:rsidRDefault="00875036" w:rsidP="00A964A8">
            <w:pPr>
              <w:keepNext/>
              <w:spacing w:before="60" w:after="60"/>
              <w:rPr>
                <w:rFonts w:ascii="Arial" w:hAnsi="Arial" w:cs="Arial"/>
                <w:szCs w:val="24"/>
              </w:rPr>
            </w:pPr>
          </w:p>
        </w:tc>
        <w:tc>
          <w:tcPr>
            <w:tcW w:w="2564" w:type="dxa"/>
            <w:tcBorders>
              <w:top w:val="single" w:sz="6" w:space="0" w:color="auto"/>
              <w:left w:val="single" w:sz="6" w:space="0" w:color="auto"/>
              <w:right w:val="single" w:sz="6" w:space="0" w:color="auto"/>
            </w:tcBorders>
            <w:shd w:val="clear" w:color="auto" w:fill="FFFFFF"/>
          </w:tcPr>
          <w:p w14:paraId="5CC712AD" w14:textId="77777777" w:rsidR="00875036" w:rsidRPr="00A806ED" w:rsidRDefault="00875036" w:rsidP="00A964A8">
            <w:pPr>
              <w:keepNext/>
              <w:spacing w:before="60" w:after="60"/>
              <w:rPr>
                <w:rFonts w:ascii="Arial" w:hAnsi="Arial" w:cs="Arial"/>
                <w:szCs w:val="24"/>
              </w:rPr>
            </w:pPr>
          </w:p>
        </w:tc>
      </w:tr>
      <w:tr w:rsidR="00875036" w:rsidRPr="00A806ED" w14:paraId="49D7FF62" w14:textId="77777777" w:rsidTr="00A964A8">
        <w:trPr>
          <w:cantSplit/>
        </w:trPr>
        <w:tc>
          <w:tcPr>
            <w:tcW w:w="4760" w:type="dxa"/>
            <w:tcBorders>
              <w:left w:val="single" w:sz="6" w:space="0" w:color="auto"/>
              <w:right w:val="single" w:sz="6" w:space="0" w:color="auto"/>
            </w:tcBorders>
          </w:tcPr>
          <w:p w14:paraId="77ED84F8" w14:textId="77777777" w:rsidR="00875036" w:rsidRPr="00A806ED" w:rsidRDefault="00875036" w:rsidP="00A964A8">
            <w:pPr>
              <w:tabs>
                <w:tab w:val="left" w:pos="576"/>
              </w:tabs>
              <w:spacing w:before="60" w:after="60"/>
              <w:ind w:left="576" w:right="72"/>
              <w:rPr>
                <w:rFonts w:ascii="Arial" w:hAnsi="Arial" w:cs="Arial"/>
                <w:spacing w:val="-4"/>
                <w:sz w:val="20"/>
              </w:rPr>
            </w:pPr>
            <w:r w:rsidRPr="00A806ED">
              <w:rPr>
                <w:rFonts w:ascii="Arial" w:hAnsi="Arial" w:cs="Arial"/>
                <w:spacing w:val="-4"/>
                <w:sz w:val="20"/>
              </w:rPr>
              <w:t xml:space="preserve">Immédiatement avant l’acquisition de contrôle, la </w:t>
            </w:r>
            <w:r>
              <w:rPr>
                <w:rFonts w:ascii="Arial" w:hAnsi="Arial" w:cs="Arial"/>
                <w:spacing w:val="-4"/>
                <w:sz w:val="20"/>
              </w:rPr>
              <w:t>FNACC</w:t>
            </w:r>
            <w:r w:rsidRPr="00A806ED">
              <w:rPr>
                <w:rFonts w:ascii="Arial" w:hAnsi="Arial" w:cs="Arial"/>
                <w:spacing w:val="-4"/>
                <w:sz w:val="20"/>
              </w:rPr>
              <w:t xml:space="preserve"> d’une catégorie fiscale de biens amortissables est-elle supérieure à la somme de la </w:t>
            </w:r>
            <w:r>
              <w:rPr>
                <w:rFonts w:ascii="Arial" w:hAnsi="Arial" w:cs="Arial"/>
                <w:spacing w:val="-4"/>
                <w:sz w:val="20"/>
              </w:rPr>
              <w:t>JVM</w:t>
            </w:r>
            <w:r w:rsidRPr="00A806ED">
              <w:rPr>
                <w:rFonts w:ascii="Arial" w:hAnsi="Arial" w:cs="Arial"/>
                <w:spacing w:val="-4"/>
                <w:sz w:val="20"/>
              </w:rPr>
              <w:t xml:space="preserve"> des biens de cette catégorie à cette date, et du montant autorisé et demandé en déduction à titre d’allocation du coût en capital ou du montant de perte finale déductible pour l’année d’imposition réputée se terminer à ce moment? (Voir </w:t>
            </w:r>
            <w:r>
              <w:rPr>
                <w:rFonts w:ascii="Arial" w:hAnsi="Arial" w:cs="Arial"/>
                <w:spacing w:val="-4"/>
                <w:sz w:val="20"/>
              </w:rPr>
              <w:t xml:space="preserve">le </w:t>
            </w:r>
            <w:r w:rsidRPr="00A806ED">
              <w:rPr>
                <w:rFonts w:ascii="Arial" w:hAnsi="Arial" w:cs="Arial"/>
                <w:spacing w:val="-4"/>
                <w:sz w:val="20"/>
              </w:rPr>
              <w:t xml:space="preserve">paragraphe 111(5.1) de la </w:t>
            </w:r>
            <w:r>
              <w:rPr>
                <w:rFonts w:ascii="Arial" w:hAnsi="Arial" w:cs="Arial"/>
                <w:spacing w:val="-4"/>
                <w:sz w:val="20"/>
              </w:rPr>
              <w:t>Loi</w:t>
            </w:r>
            <w:r w:rsidRPr="00A806ED">
              <w:rPr>
                <w:rFonts w:ascii="Arial" w:hAnsi="Arial" w:cs="Arial"/>
                <w:spacing w:val="-4"/>
                <w:sz w:val="20"/>
              </w:rPr>
              <w:t>)</w:t>
            </w:r>
          </w:p>
        </w:tc>
        <w:tc>
          <w:tcPr>
            <w:tcW w:w="630" w:type="dxa"/>
            <w:tcBorders>
              <w:left w:val="single" w:sz="6" w:space="0" w:color="auto"/>
              <w:right w:val="single" w:sz="6" w:space="0" w:color="auto"/>
            </w:tcBorders>
            <w:shd w:val="clear" w:color="auto" w:fill="FFFFFF"/>
          </w:tcPr>
          <w:p w14:paraId="6E1315E7" w14:textId="77777777" w:rsidR="00875036" w:rsidRPr="00A806ED" w:rsidRDefault="00875036" w:rsidP="00A964A8">
            <w:pPr>
              <w:spacing w:before="60" w:after="60"/>
              <w:rPr>
                <w:rFonts w:ascii="Arial" w:hAnsi="Arial" w:cs="Arial"/>
                <w:sz w:val="20"/>
              </w:rPr>
            </w:pPr>
          </w:p>
        </w:tc>
        <w:tc>
          <w:tcPr>
            <w:tcW w:w="720" w:type="dxa"/>
            <w:tcBorders>
              <w:left w:val="single" w:sz="6" w:space="0" w:color="auto"/>
              <w:right w:val="single" w:sz="6" w:space="0" w:color="auto"/>
            </w:tcBorders>
            <w:shd w:val="clear" w:color="auto" w:fill="FFFFFF"/>
          </w:tcPr>
          <w:p w14:paraId="6D3C29D7" w14:textId="77777777" w:rsidR="00875036" w:rsidRPr="00A806ED" w:rsidRDefault="00875036" w:rsidP="00A964A8">
            <w:pPr>
              <w:spacing w:before="60" w:after="60"/>
              <w:rPr>
                <w:rFonts w:ascii="Arial" w:hAnsi="Arial" w:cs="Arial"/>
                <w:sz w:val="20"/>
              </w:rPr>
            </w:pPr>
          </w:p>
        </w:tc>
        <w:tc>
          <w:tcPr>
            <w:tcW w:w="802" w:type="dxa"/>
            <w:tcBorders>
              <w:left w:val="single" w:sz="6" w:space="0" w:color="auto"/>
              <w:right w:val="single" w:sz="6" w:space="0" w:color="auto"/>
            </w:tcBorders>
            <w:shd w:val="clear" w:color="auto" w:fill="FFFFFF"/>
          </w:tcPr>
          <w:p w14:paraId="381DFEBD" w14:textId="77777777" w:rsidR="00875036" w:rsidRPr="00A806ED" w:rsidRDefault="00875036" w:rsidP="00A964A8">
            <w:pPr>
              <w:spacing w:before="60" w:after="60"/>
              <w:rPr>
                <w:rFonts w:ascii="Arial" w:hAnsi="Arial" w:cs="Arial"/>
                <w:sz w:val="20"/>
              </w:rPr>
            </w:pPr>
          </w:p>
        </w:tc>
        <w:tc>
          <w:tcPr>
            <w:tcW w:w="2564" w:type="dxa"/>
            <w:tcBorders>
              <w:left w:val="single" w:sz="6" w:space="0" w:color="auto"/>
              <w:right w:val="single" w:sz="6" w:space="0" w:color="auto"/>
            </w:tcBorders>
            <w:shd w:val="clear" w:color="auto" w:fill="FFFFFF"/>
          </w:tcPr>
          <w:p w14:paraId="71C26635" w14:textId="77777777" w:rsidR="00875036" w:rsidRPr="00A806ED" w:rsidRDefault="00875036" w:rsidP="00A964A8">
            <w:pPr>
              <w:spacing w:before="60" w:after="60"/>
              <w:rPr>
                <w:rFonts w:ascii="Arial" w:hAnsi="Arial" w:cs="Arial"/>
                <w:sz w:val="20"/>
              </w:rPr>
            </w:pPr>
          </w:p>
        </w:tc>
      </w:tr>
      <w:tr w:rsidR="00875036" w:rsidRPr="00A806ED" w14:paraId="719370CF" w14:textId="77777777" w:rsidTr="00A964A8">
        <w:trPr>
          <w:cantSplit/>
        </w:trPr>
        <w:tc>
          <w:tcPr>
            <w:tcW w:w="4760" w:type="dxa"/>
            <w:tcBorders>
              <w:left w:val="single" w:sz="6" w:space="0" w:color="auto"/>
              <w:bottom w:val="single" w:sz="6" w:space="0" w:color="auto"/>
              <w:right w:val="single" w:sz="6" w:space="0" w:color="auto"/>
            </w:tcBorders>
          </w:tcPr>
          <w:p w14:paraId="7E6D1D74" w14:textId="77777777" w:rsidR="00875036" w:rsidRPr="00A806ED" w:rsidRDefault="00875036" w:rsidP="00A964A8">
            <w:pPr>
              <w:tabs>
                <w:tab w:val="left" w:pos="576"/>
              </w:tabs>
              <w:spacing w:before="60" w:after="60"/>
              <w:ind w:left="576" w:right="72"/>
              <w:rPr>
                <w:rFonts w:ascii="Arial" w:hAnsi="Arial" w:cs="Arial"/>
                <w:sz w:val="20"/>
              </w:rPr>
            </w:pPr>
            <w:r w:rsidRPr="00A806ED">
              <w:rPr>
                <w:rFonts w:ascii="Arial" w:hAnsi="Arial" w:cs="Arial"/>
                <w:sz w:val="20"/>
              </w:rPr>
              <w:t>Si oui, déduire cet excédent dans le calcul du revenu de la société pour l</w:t>
            </w:r>
            <w:r>
              <w:rPr>
                <w:rFonts w:ascii="Arial" w:hAnsi="Arial" w:cs="Arial"/>
                <w:sz w:val="20"/>
              </w:rPr>
              <w:t>’</w:t>
            </w:r>
            <w:r w:rsidRPr="00A806ED">
              <w:rPr>
                <w:rFonts w:ascii="Arial" w:hAnsi="Arial" w:cs="Arial"/>
                <w:sz w:val="20"/>
              </w:rPr>
              <w:t>année d</w:t>
            </w:r>
            <w:r>
              <w:rPr>
                <w:rFonts w:ascii="Arial" w:hAnsi="Arial" w:cs="Arial"/>
                <w:sz w:val="20"/>
              </w:rPr>
              <w:t>’</w:t>
            </w:r>
            <w:r w:rsidRPr="00A806ED">
              <w:rPr>
                <w:rFonts w:ascii="Arial" w:hAnsi="Arial" w:cs="Arial"/>
                <w:sz w:val="20"/>
              </w:rPr>
              <w:t>imposition</w:t>
            </w:r>
            <w:r w:rsidRPr="00A806ED">
              <w:rPr>
                <w:rFonts w:ascii="Arial" w:hAnsi="Arial" w:cs="Arial"/>
                <w:spacing w:val="-4"/>
                <w:sz w:val="20"/>
              </w:rPr>
              <w:t xml:space="preserve"> réputée se terminer avant l’acquisition de contrôle</w:t>
            </w:r>
            <w:r w:rsidRPr="00A806ED">
              <w:rPr>
                <w:rFonts w:ascii="Arial" w:hAnsi="Arial" w:cs="Arial"/>
                <w:sz w:val="20"/>
              </w:rPr>
              <w:t>.</w:t>
            </w:r>
          </w:p>
        </w:tc>
        <w:tc>
          <w:tcPr>
            <w:tcW w:w="630" w:type="dxa"/>
            <w:tcBorders>
              <w:left w:val="single" w:sz="6" w:space="0" w:color="auto"/>
              <w:bottom w:val="single" w:sz="6" w:space="0" w:color="auto"/>
              <w:right w:val="single" w:sz="6" w:space="0" w:color="auto"/>
            </w:tcBorders>
            <w:shd w:val="clear" w:color="auto" w:fill="FFFFFF"/>
          </w:tcPr>
          <w:p w14:paraId="3B0FD697" w14:textId="77777777" w:rsidR="00875036" w:rsidRPr="00A806ED" w:rsidRDefault="00875036" w:rsidP="00A964A8">
            <w:pPr>
              <w:spacing w:before="60" w:after="60"/>
              <w:rPr>
                <w:rFonts w:ascii="Arial" w:hAnsi="Arial" w:cs="Arial"/>
                <w:sz w:val="20"/>
              </w:rPr>
            </w:pPr>
          </w:p>
        </w:tc>
        <w:tc>
          <w:tcPr>
            <w:tcW w:w="720" w:type="dxa"/>
            <w:tcBorders>
              <w:left w:val="single" w:sz="6" w:space="0" w:color="auto"/>
              <w:bottom w:val="single" w:sz="6" w:space="0" w:color="auto"/>
              <w:right w:val="single" w:sz="6" w:space="0" w:color="auto"/>
            </w:tcBorders>
            <w:shd w:val="clear" w:color="auto" w:fill="FFFFFF"/>
          </w:tcPr>
          <w:p w14:paraId="69A8249D" w14:textId="77777777" w:rsidR="00875036" w:rsidRPr="00A806ED" w:rsidRDefault="00875036" w:rsidP="00A964A8">
            <w:pPr>
              <w:spacing w:before="60" w:after="60"/>
              <w:rPr>
                <w:rFonts w:ascii="Arial" w:hAnsi="Arial" w:cs="Arial"/>
                <w:sz w:val="20"/>
              </w:rPr>
            </w:pPr>
          </w:p>
        </w:tc>
        <w:tc>
          <w:tcPr>
            <w:tcW w:w="802" w:type="dxa"/>
            <w:tcBorders>
              <w:left w:val="single" w:sz="6" w:space="0" w:color="auto"/>
              <w:bottom w:val="single" w:sz="6" w:space="0" w:color="auto"/>
              <w:right w:val="single" w:sz="6" w:space="0" w:color="auto"/>
            </w:tcBorders>
            <w:shd w:val="clear" w:color="auto" w:fill="FFFFFF"/>
          </w:tcPr>
          <w:p w14:paraId="729178FE" w14:textId="77777777" w:rsidR="00875036" w:rsidRPr="00A806ED" w:rsidRDefault="00875036" w:rsidP="00A964A8">
            <w:pPr>
              <w:spacing w:before="60" w:after="6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51DB9FEF" w14:textId="77777777" w:rsidR="00875036" w:rsidRPr="00A806ED" w:rsidRDefault="00875036" w:rsidP="00A964A8">
            <w:pPr>
              <w:spacing w:before="60" w:after="60"/>
              <w:rPr>
                <w:rFonts w:ascii="Arial" w:hAnsi="Arial" w:cs="Arial"/>
                <w:sz w:val="20"/>
              </w:rPr>
            </w:pPr>
          </w:p>
        </w:tc>
      </w:tr>
      <w:tr w:rsidR="00875036" w:rsidRPr="00A806ED" w14:paraId="2F0C6456" w14:textId="77777777" w:rsidTr="00A964A8">
        <w:trPr>
          <w:cantSplit/>
        </w:trPr>
        <w:tc>
          <w:tcPr>
            <w:tcW w:w="4760" w:type="dxa"/>
            <w:tcBorders>
              <w:top w:val="single" w:sz="6" w:space="0" w:color="auto"/>
              <w:left w:val="single" w:sz="6" w:space="0" w:color="auto"/>
              <w:right w:val="single" w:sz="6" w:space="0" w:color="auto"/>
            </w:tcBorders>
          </w:tcPr>
          <w:p w14:paraId="405B9F00" w14:textId="77777777" w:rsidR="00875036" w:rsidRPr="00A806ED" w:rsidRDefault="00875036" w:rsidP="00A964A8">
            <w:pPr>
              <w:pStyle w:val="Titre2"/>
              <w:widowControl/>
            </w:pPr>
            <w:bookmarkStart w:id="5" w:name="_Toc397608954"/>
            <w:r w:rsidRPr="00A806ED">
              <w:t>6)</w:t>
            </w:r>
            <w:r w:rsidRPr="00A806ED">
              <w:tab/>
              <w:t>Créances douteuses</w:t>
            </w:r>
            <w:bookmarkEnd w:id="5"/>
          </w:p>
        </w:tc>
        <w:tc>
          <w:tcPr>
            <w:tcW w:w="630" w:type="dxa"/>
            <w:tcBorders>
              <w:top w:val="single" w:sz="6" w:space="0" w:color="auto"/>
              <w:left w:val="single" w:sz="6" w:space="0" w:color="auto"/>
              <w:right w:val="single" w:sz="6" w:space="0" w:color="auto"/>
            </w:tcBorders>
            <w:shd w:val="clear" w:color="auto" w:fill="FFFFFF"/>
          </w:tcPr>
          <w:p w14:paraId="15EF88C3" w14:textId="77777777" w:rsidR="00875036" w:rsidRPr="00A806ED" w:rsidRDefault="00875036" w:rsidP="00A964A8">
            <w:pPr>
              <w:keepNext/>
              <w:spacing w:before="60" w:after="60"/>
              <w:rPr>
                <w:rFonts w:ascii="Arial" w:hAnsi="Arial" w:cs="Arial"/>
                <w:szCs w:val="24"/>
              </w:rPr>
            </w:pPr>
          </w:p>
        </w:tc>
        <w:tc>
          <w:tcPr>
            <w:tcW w:w="720" w:type="dxa"/>
            <w:tcBorders>
              <w:top w:val="single" w:sz="6" w:space="0" w:color="auto"/>
              <w:left w:val="single" w:sz="6" w:space="0" w:color="auto"/>
              <w:right w:val="single" w:sz="6" w:space="0" w:color="auto"/>
            </w:tcBorders>
            <w:shd w:val="clear" w:color="auto" w:fill="FFFFFF"/>
          </w:tcPr>
          <w:p w14:paraId="215E5870" w14:textId="77777777" w:rsidR="00875036" w:rsidRPr="00A806ED" w:rsidRDefault="00875036" w:rsidP="00A964A8">
            <w:pPr>
              <w:keepNext/>
              <w:spacing w:before="60" w:after="60"/>
              <w:rPr>
                <w:rFonts w:ascii="Arial" w:hAnsi="Arial" w:cs="Arial"/>
                <w:szCs w:val="24"/>
              </w:rPr>
            </w:pPr>
          </w:p>
        </w:tc>
        <w:tc>
          <w:tcPr>
            <w:tcW w:w="802" w:type="dxa"/>
            <w:tcBorders>
              <w:top w:val="single" w:sz="6" w:space="0" w:color="auto"/>
              <w:left w:val="single" w:sz="6" w:space="0" w:color="auto"/>
              <w:right w:val="single" w:sz="6" w:space="0" w:color="auto"/>
            </w:tcBorders>
            <w:shd w:val="clear" w:color="auto" w:fill="FFFFFF"/>
          </w:tcPr>
          <w:p w14:paraId="3B7391FC" w14:textId="77777777" w:rsidR="00875036" w:rsidRPr="00A806ED" w:rsidRDefault="00875036" w:rsidP="00A964A8">
            <w:pPr>
              <w:keepNext/>
              <w:spacing w:before="60" w:after="60"/>
              <w:rPr>
                <w:rFonts w:ascii="Arial" w:hAnsi="Arial" w:cs="Arial"/>
                <w:szCs w:val="24"/>
              </w:rPr>
            </w:pPr>
          </w:p>
        </w:tc>
        <w:tc>
          <w:tcPr>
            <w:tcW w:w="2564" w:type="dxa"/>
            <w:tcBorders>
              <w:top w:val="single" w:sz="6" w:space="0" w:color="auto"/>
              <w:left w:val="single" w:sz="6" w:space="0" w:color="auto"/>
              <w:right w:val="single" w:sz="6" w:space="0" w:color="auto"/>
            </w:tcBorders>
            <w:shd w:val="clear" w:color="auto" w:fill="FFFFFF"/>
          </w:tcPr>
          <w:p w14:paraId="5BB44D75" w14:textId="77777777" w:rsidR="00875036" w:rsidRPr="00A806ED" w:rsidRDefault="00875036" w:rsidP="00A964A8">
            <w:pPr>
              <w:keepNext/>
              <w:spacing w:before="60" w:after="60"/>
              <w:rPr>
                <w:rFonts w:ascii="Arial" w:hAnsi="Arial" w:cs="Arial"/>
                <w:szCs w:val="24"/>
              </w:rPr>
            </w:pPr>
          </w:p>
        </w:tc>
      </w:tr>
      <w:tr w:rsidR="00875036" w:rsidRPr="00A806ED" w14:paraId="7982A223" w14:textId="77777777" w:rsidTr="00A964A8">
        <w:trPr>
          <w:cantSplit/>
        </w:trPr>
        <w:tc>
          <w:tcPr>
            <w:tcW w:w="4760" w:type="dxa"/>
            <w:tcBorders>
              <w:left w:val="single" w:sz="6" w:space="0" w:color="auto"/>
              <w:bottom w:val="single" w:sz="6" w:space="0" w:color="auto"/>
              <w:right w:val="single" w:sz="6" w:space="0" w:color="auto"/>
            </w:tcBorders>
          </w:tcPr>
          <w:p w14:paraId="09720120" w14:textId="77777777" w:rsidR="00875036" w:rsidRDefault="00875036" w:rsidP="00A964A8">
            <w:pPr>
              <w:tabs>
                <w:tab w:val="left" w:pos="576"/>
              </w:tabs>
              <w:spacing w:before="60" w:after="60"/>
              <w:ind w:left="576" w:right="72"/>
              <w:rPr>
                <w:rFonts w:ascii="Arial" w:hAnsi="Arial" w:cs="Arial"/>
                <w:sz w:val="20"/>
              </w:rPr>
            </w:pPr>
            <w:r w:rsidRPr="00A806ED">
              <w:rPr>
                <w:rFonts w:ascii="Arial" w:hAnsi="Arial" w:cs="Arial"/>
                <w:sz w:val="20"/>
              </w:rPr>
              <w:t>Existe-t-il des créances douteuses ou irrécouvrables dans la société avant l</w:t>
            </w:r>
            <w:r>
              <w:rPr>
                <w:rFonts w:ascii="Arial" w:hAnsi="Arial" w:cs="Arial"/>
                <w:sz w:val="20"/>
              </w:rPr>
              <w:t>’</w:t>
            </w:r>
            <w:r w:rsidRPr="00A806ED">
              <w:rPr>
                <w:rFonts w:ascii="Arial" w:hAnsi="Arial" w:cs="Arial"/>
                <w:sz w:val="20"/>
              </w:rPr>
              <w:t xml:space="preserve">acquisition de contrôle? (Voir </w:t>
            </w:r>
            <w:r>
              <w:rPr>
                <w:rFonts w:ascii="Arial" w:hAnsi="Arial" w:cs="Arial"/>
                <w:sz w:val="20"/>
              </w:rPr>
              <w:t xml:space="preserve">le </w:t>
            </w:r>
            <w:r w:rsidRPr="00A806ED">
              <w:rPr>
                <w:rFonts w:ascii="Arial" w:hAnsi="Arial" w:cs="Arial"/>
                <w:sz w:val="20"/>
              </w:rPr>
              <w:t xml:space="preserve">paragraphe 111(5.3) de la </w:t>
            </w:r>
            <w:r>
              <w:rPr>
                <w:rFonts w:ascii="Arial" w:hAnsi="Arial" w:cs="Arial"/>
                <w:sz w:val="20"/>
              </w:rPr>
              <w:t>Loi.</w:t>
            </w:r>
            <w:r w:rsidRPr="00A806ED">
              <w:rPr>
                <w:rFonts w:ascii="Arial" w:hAnsi="Arial" w:cs="Arial"/>
                <w:sz w:val="20"/>
              </w:rPr>
              <w:t>)</w:t>
            </w:r>
          </w:p>
          <w:p w14:paraId="75A1DFD8" w14:textId="77777777" w:rsidR="00875036" w:rsidRPr="00A806ED" w:rsidRDefault="00875036" w:rsidP="00A964A8">
            <w:pPr>
              <w:tabs>
                <w:tab w:val="left" w:pos="576"/>
              </w:tabs>
              <w:spacing w:before="60" w:after="60"/>
              <w:ind w:left="576" w:right="72"/>
              <w:rPr>
                <w:rFonts w:ascii="Arial" w:hAnsi="Arial" w:cs="Arial"/>
                <w:sz w:val="20"/>
              </w:rPr>
            </w:pPr>
            <w:r w:rsidRPr="00A806ED">
              <w:rPr>
                <w:rFonts w:ascii="Arial" w:hAnsi="Arial" w:cs="Arial"/>
                <w:sz w:val="20"/>
              </w:rPr>
              <w:t>Si oui, les créances douteuses ou irrécouvrables doivent être déduites à titre de créances irrécouvrables dans le calcul du revenu de la société pour l</w:t>
            </w:r>
            <w:r>
              <w:rPr>
                <w:rFonts w:ascii="Arial" w:hAnsi="Arial" w:cs="Arial"/>
                <w:sz w:val="20"/>
              </w:rPr>
              <w:t>’</w:t>
            </w:r>
            <w:r w:rsidRPr="00A806ED">
              <w:rPr>
                <w:rFonts w:ascii="Arial" w:hAnsi="Arial" w:cs="Arial"/>
                <w:sz w:val="20"/>
              </w:rPr>
              <w:t>année d</w:t>
            </w:r>
            <w:r>
              <w:rPr>
                <w:rFonts w:ascii="Arial" w:hAnsi="Arial" w:cs="Arial"/>
                <w:sz w:val="20"/>
              </w:rPr>
              <w:t>’</w:t>
            </w:r>
            <w:r w:rsidRPr="00A806ED">
              <w:rPr>
                <w:rFonts w:ascii="Arial" w:hAnsi="Arial" w:cs="Arial"/>
                <w:sz w:val="20"/>
              </w:rPr>
              <w:t xml:space="preserve">imposition </w:t>
            </w:r>
            <w:r w:rsidRPr="00A806ED">
              <w:rPr>
                <w:rFonts w:ascii="Arial" w:hAnsi="Arial" w:cs="Arial"/>
                <w:spacing w:val="-4"/>
                <w:sz w:val="20"/>
              </w:rPr>
              <w:t>réputée se terminer avant l’acquisition de contrôle</w:t>
            </w:r>
            <w:r w:rsidRPr="00A806ED">
              <w:rPr>
                <w:rFonts w:ascii="Arial" w:hAnsi="Arial" w:cs="Arial"/>
                <w:sz w:val="20"/>
              </w:rPr>
              <w:t>.</w:t>
            </w:r>
          </w:p>
        </w:tc>
        <w:tc>
          <w:tcPr>
            <w:tcW w:w="630" w:type="dxa"/>
            <w:tcBorders>
              <w:left w:val="single" w:sz="6" w:space="0" w:color="auto"/>
              <w:bottom w:val="single" w:sz="6" w:space="0" w:color="auto"/>
              <w:right w:val="single" w:sz="6" w:space="0" w:color="auto"/>
            </w:tcBorders>
            <w:shd w:val="clear" w:color="auto" w:fill="FFFFFF"/>
          </w:tcPr>
          <w:p w14:paraId="5E155CA6" w14:textId="77777777" w:rsidR="00875036" w:rsidRPr="00A806ED" w:rsidRDefault="00875036" w:rsidP="00A964A8">
            <w:pPr>
              <w:spacing w:before="60" w:after="60"/>
              <w:rPr>
                <w:rFonts w:ascii="Arial" w:hAnsi="Arial" w:cs="Arial"/>
                <w:sz w:val="20"/>
              </w:rPr>
            </w:pPr>
          </w:p>
        </w:tc>
        <w:tc>
          <w:tcPr>
            <w:tcW w:w="720" w:type="dxa"/>
            <w:tcBorders>
              <w:left w:val="single" w:sz="6" w:space="0" w:color="auto"/>
              <w:bottom w:val="single" w:sz="6" w:space="0" w:color="auto"/>
              <w:right w:val="single" w:sz="6" w:space="0" w:color="auto"/>
            </w:tcBorders>
            <w:shd w:val="clear" w:color="auto" w:fill="FFFFFF"/>
          </w:tcPr>
          <w:p w14:paraId="74903DD1" w14:textId="77777777" w:rsidR="00875036" w:rsidRPr="00A806ED" w:rsidRDefault="00875036" w:rsidP="00A964A8">
            <w:pPr>
              <w:spacing w:before="60" w:after="60"/>
              <w:rPr>
                <w:rFonts w:ascii="Arial" w:hAnsi="Arial" w:cs="Arial"/>
                <w:sz w:val="20"/>
              </w:rPr>
            </w:pPr>
          </w:p>
        </w:tc>
        <w:tc>
          <w:tcPr>
            <w:tcW w:w="802" w:type="dxa"/>
            <w:tcBorders>
              <w:left w:val="single" w:sz="6" w:space="0" w:color="auto"/>
              <w:bottom w:val="single" w:sz="6" w:space="0" w:color="auto"/>
              <w:right w:val="single" w:sz="6" w:space="0" w:color="auto"/>
            </w:tcBorders>
            <w:shd w:val="clear" w:color="auto" w:fill="FFFFFF"/>
          </w:tcPr>
          <w:p w14:paraId="5CA0823F" w14:textId="77777777" w:rsidR="00875036" w:rsidRPr="00A806ED" w:rsidRDefault="00875036" w:rsidP="00A964A8">
            <w:pPr>
              <w:spacing w:before="60" w:after="6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14B18687" w14:textId="77777777" w:rsidR="00875036" w:rsidRPr="00A806ED" w:rsidRDefault="00875036" w:rsidP="00A964A8">
            <w:pPr>
              <w:spacing w:before="60" w:after="60"/>
              <w:rPr>
                <w:rFonts w:ascii="Arial" w:hAnsi="Arial" w:cs="Arial"/>
                <w:sz w:val="20"/>
              </w:rPr>
            </w:pPr>
          </w:p>
        </w:tc>
      </w:tr>
      <w:tr w:rsidR="00875036" w:rsidRPr="00A806ED" w14:paraId="0B916410" w14:textId="77777777" w:rsidTr="00A964A8">
        <w:trPr>
          <w:cantSplit/>
        </w:trPr>
        <w:tc>
          <w:tcPr>
            <w:tcW w:w="4760" w:type="dxa"/>
            <w:tcBorders>
              <w:top w:val="single" w:sz="6" w:space="0" w:color="auto"/>
              <w:left w:val="single" w:sz="6" w:space="0" w:color="auto"/>
            </w:tcBorders>
          </w:tcPr>
          <w:p w14:paraId="2393024A" w14:textId="77777777" w:rsidR="00875036" w:rsidRPr="00A806ED" w:rsidRDefault="00875036" w:rsidP="00A964A8">
            <w:pPr>
              <w:pStyle w:val="Titre2"/>
              <w:widowControl/>
            </w:pPr>
            <w:bookmarkStart w:id="6" w:name="_Toc397608955"/>
            <w:r w:rsidRPr="00A806ED">
              <w:lastRenderedPageBreak/>
              <w:t>7)</w:t>
            </w:r>
            <w:r w:rsidRPr="00A806ED">
              <w:tab/>
            </w:r>
            <w:r>
              <w:t>Perte latente sur les s</w:t>
            </w:r>
            <w:r w:rsidRPr="00A806ED">
              <w:t>tocks</w:t>
            </w:r>
            <w:bookmarkEnd w:id="6"/>
          </w:p>
        </w:tc>
        <w:tc>
          <w:tcPr>
            <w:tcW w:w="630" w:type="dxa"/>
            <w:tcBorders>
              <w:top w:val="single" w:sz="6" w:space="0" w:color="auto"/>
              <w:left w:val="single" w:sz="6" w:space="0" w:color="auto"/>
            </w:tcBorders>
            <w:shd w:val="clear" w:color="auto" w:fill="FFFFFF"/>
          </w:tcPr>
          <w:p w14:paraId="59CBA82C" w14:textId="77777777" w:rsidR="00875036" w:rsidRPr="00A806ED" w:rsidRDefault="00875036" w:rsidP="00A964A8">
            <w:pPr>
              <w:keepNext/>
              <w:spacing w:before="60" w:after="60"/>
              <w:rPr>
                <w:rFonts w:ascii="Arial" w:hAnsi="Arial" w:cs="Arial"/>
                <w:szCs w:val="24"/>
              </w:rPr>
            </w:pPr>
          </w:p>
        </w:tc>
        <w:tc>
          <w:tcPr>
            <w:tcW w:w="720" w:type="dxa"/>
            <w:tcBorders>
              <w:top w:val="single" w:sz="6" w:space="0" w:color="auto"/>
              <w:left w:val="single" w:sz="6" w:space="0" w:color="auto"/>
            </w:tcBorders>
            <w:shd w:val="clear" w:color="auto" w:fill="FFFFFF"/>
          </w:tcPr>
          <w:p w14:paraId="74FF9146" w14:textId="77777777" w:rsidR="00875036" w:rsidRPr="00A806ED" w:rsidRDefault="00875036" w:rsidP="00A964A8">
            <w:pPr>
              <w:keepNext/>
              <w:spacing w:before="60" w:after="60"/>
              <w:rPr>
                <w:rFonts w:ascii="Arial" w:hAnsi="Arial" w:cs="Arial"/>
                <w:szCs w:val="24"/>
              </w:rPr>
            </w:pPr>
          </w:p>
        </w:tc>
        <w:tc>
          <w:tcPr>
            <w:tcW w:w="802" w:type="dxa"/>
            <w:tcBorders>
              <w:top w:val="single" w:sz="6" w:space="0" w:color="auto"/>
              <w:left w:val="single" w:sz="6" w:space="0" w:color="auto"/>
            </w:tcBorders>
            <w:shd w:val="clear" w:color="auto" w:fill="FFFFFF"/>
          </w:tcPr>
          <w:p w14:paraId="0B751CD9" w14:textId="77777777" w:rsidR="00875036" w:rsidRPr="00A806ED" w:rsidRDefault="00875036" w:rsidP="00A964A8">
            <w:pPr>
              <w:keepNext/>
              <w:spacing w:before="60" w:after="60"/>
              <w:rPr>
                <w:rFonts w:ascii="Arial" w:hAnsi="Arial" w:cs="Arial"/>
                <w:szCs w:val="24"/>
              </w:rPr>
            </w:pPr>
          </w:p>
        </w:tc>
        <w:tc>
          <w:tcPr>
            <w:tcW w:w="2564" w:type="dxa"/>
            <w:tcBorders>
              <w:top w:val="single" w:sz="6" w:space="0" w:color="auto"/>
              <w:left w:val="single" w:sz="6" w:space="0" w:color="auto"/>
              <w:right w:val="single" w:sz="6" w:space="0" w:color="auto"/>
            </w:tcBorders>
            <w:shd w:val="clear" w:color="auto" w:fill="FFFFFF"/>
          </w:tcPr>
          <w:p w14:paraId="26E07265" w14:textId="77777777" w:rsidR="00875036" w:rsidRPr="00A806ED" w:rsidRDefault="00875036" w:rsidP="00A964A8">
            <w:pPr>
              <w:keepNext/>
              <w:spacing w:before="60" w:after="60"/>
              <w:rPr>
                <w:rFonts w:ascii="Arial" w:hAnsi="Arial" w:cs="Arial"/>
                <w:szCs w:val="24"/>
              </w:rPr>
            </w:pPr>
          </w:p>
        </w:tc>
      </w:tr>
      <w:tr w:rsidR="00875036" w:rsidRPr="00A806ED" w14:paraId="374FC66E" w14:textId="77777777" w:rsidTr="00A964A8">
        <w:trPr>
          <w:cantSplit/>
        </w:trPr>
        <w:tc>
          <w:tcPr>
            <w:tcW w:w="4760" w:type="dxa"/>
            <w:tcBorders>
              <w:left w:val="single" w:sz="6" w:space="0" w:color="auto"/>
            </w:tcBorders>
          </w:tcPr>
          <w:p w14:paraId="63B86558" w14:textId="77777777" w:rsidR="00875036" w:rsidRPr="00A806ED" w:rsidRDefault="00875036" w:rsidP="00A964A8">
            <w:pPr>
              <w:keepNext/>
              <w:tabs>
                <w:tab w:val="left" w:pos="576"/>
              </w:tabs>
              <w:spacing w:before="60" w:after="60"/>
              <w:ind w:left="576" w:right="72"/>
              <w:rPr>
                <w:rFonts w:ascii="Arial" w:hAnsi="Arial" w:cs="Arial"/>
                <w:sz w:val="20"/>
              </w:rPr>
            </w:pPr>
            <w:r w:rsidRPr="00A806ED">
              <w:rPr>
                <w:rFonts w:ascii="Arial" w:hAnsi="Arial" w:cs="Arial"/>
                <w:sz w:val="20"/>
              </w:rPr>
              <w:t xml:space="preserve">La </w:t>
            </w:r>
            <w:r>
              <w:rPr>
                <w:rFonts w:ascii="Arial" w:hAnsi="Arial" w:cs="Arial"/>
                <w:sz w:val="20"/>
              </w:rPr>
              <w:t>JVM</w:t>
            </w:r>
            <w:r w:rsidRPr="00A806ED">
              <w:rPr>
                <w:rFonts w:ascii="Arial" w:hAnsi="Arial" w:cs="Arial"/>
                <w:sz w:val="20"/>
              </w:rPr>
              <w:t xml:space="preserve"> des stocks d’une entreprise qui est un projet comportant un risque ou une affaire de caractère commercial est-elle inférieure à son coût? (Voir </w:t>
            </w:r>
            <w:r>
              <w:rPr>
                <w:rFonts w:ascii="Arial" w:hAnsi="Arial" w:cs="Arial"/>
                <w:sz w:val="20"/>
              </w:rPr>
              <w:t xml:space="preserve">les </w:t>
            </w:r>
            <w:r w:rsidRPr="00A806ED">
              <w:rPr>
                <w:rFonts w:ascii="Arial" w:hAnsi="Arial" w:cs="Arial"/>
                <w:sz w:val="20"/>
              </w:rPr>
              <w:t xml:space="preserve">paragraphes 10(1.01), 10(10), 10(11) de la </w:t>
            </w:r>
            <w:r>
              <w:rPr>
                <w:rFonts w:ascii="Arial" w:hAnsi="Arial" w:cs="Arial"/>
                <w:sz w:val="20"/>
              </w:rPr>
              <w:t>Loi</w:t>
            </w:r>
            <w:r w:rsidRPr="00A806ED">
              <w:rPr>
                <w:rFonts w:ascii="Arial" w:hAnsi="Arial" w:cs="Arial"/>
                <w:sz w:val="20"/>
              </w:rPr>
              <w:t>)</w:t>
            </w:r>
          </w:p>
        </w:tc>
        <w:tc>
          <w:tcPr>
            <w:tcW w:w="630" w:type="dxa"/>
            <w:tcBorders>
              <w:left w:val="single" w:sz="6" w:space="0" w:color="auto"/>
            </w:tcBorders>
            <w:shd w:val="clear" w:color="auto" w:fill="FFFFFF"/>
          </w:tcPr>
          <w:p w14:paraId="3414CF44" w14:textId="77777777" w:rsidR="00875036" w:rsidRPr="00A806ED" w:rsidRDefault="00875036" w:rsidP="00A964A8">
            <w:pPr>
              <w:keepNext/>
              <w:spacing w:before="60" w:after="60"/>
              <w:rPr>
                <w:rFonts w:ascii="Arial" w:hAnsi="Arial" w:cs="Arial"/>
                <w:sz w:val="20"/>
              </w:rPr>
            </w:pPr>
          </w:p>
        </w:tc>
        <w:tc>
          <w:tcPr>
            <w:tcW w:w="720" w:type="dxa"/>
            <w:tcBorders>
              <w:left w:val="single" w:sz="6" w:space="0" w:color="auto"/>
            </w:tcBorders>
            <w:shd w:val="clear" w:color="auto" w:fill="FFFFFF"/>
          </w:tcPr>
          <w:p w14:paraId="1D602591" w14:textId="77777777" w:rsidR="00875036" w:rsidRPr="00A806ED" w:rsidRDefault="00875036" w:rsidP="00A964A8">
            <w:pPr>
              <w:keepNext/>
              <w:spacing w:before="60" w:after="60"/>
              <w:rPr>
                <w:rFonts w:ascii="Arial" w:hAnsi="Arial" w:cs="Arial"/>
                <w:sz w:val="20"/>
              </w:rPr>
            </w:pPr>
          </w:p>
        </w:tc>
        <w:tc>
          <w:tcPr>
            <w:tcW w:w="802" w:type="dxa"/>
            <w:tcBorders>
              <w:left w:val="single" w:sz="6" w:space="0" w:color="auto"/>
            </w:tcBorders>
            <w:shd w:val="clear" w:color="auto" w:fill="FFFFFF"/>
          </w:tcPr>
          <w:p w14:paraId="0C8DF88E" w14:textId="77777777" w:rsidR="00875036" w:rsidRPr="00A806ED" w:rsidRDefault="00875036" w:rsidP="00A964A8">
            <w:pPr>
              <w:keepNext/>
              <w:spacing w:before="60" w:after="60"/>
              <w:rPr>
                <w:rFonts w:ascii="Arial" w:hAnsi="Arial" w:cs="Arial"/>
                <w:sz w:val="20"/>
              </w:rPr>
            </w:pPr>
          </w:p>
        </w:tc>
        <w:tc>
          <w:tcPr>
            <w:tcW w:w="2564" w:type="dxa"/>
            <w:tcBorders>
              <w:left w:val="single" w:sz="6" w:space="0" w:color="auto"/>
              <w:right w:val="single" w:sz="6" w:space="0" w:color="auto"/>
            </w:tcBorders>
            <w:shd w:val="clear" w:color="auto" w:fill="FFFFFF"/>
          </w:tcPr>
          <w:p w14:paraId="3D852100" w14:textId="77777777" w:rsidR="00875036" w:rsidRPr="00A806ED" w:rsidRDefault="00875036" w:rsidP="00A964A8">
            <w:pPr>
              <w:keepNext/>
              <w:spacing w:before="60" w:after="60"/>
              <w:rPr>
                <w:rFonts w:ascii="Arial" w:hAnsi="Arial" w:cs="Arial"/>
                <w:sz w:val="20"/>
              </w:rPr>
            </w:pPr>
          </w:p>
        </w:tc>
      </w:tr>
      <w:tr w:rsidR="00875036" w:rsidRPr="00A806ED" w14:paraId="1820516B" w14:textId="77777777" w:rsidTr="00A964A8">
        <w:trPr>
          <w:cantSplit/>
        </w:trPr>
        <w:tc>
          <w:tcPr>
            <w:tcW w:w="4760" w:type="dxa"/>
            <w:tcBorders>
              <w:left w:val="single" w:sz="6" w:space="0" w:color="auto"/>
            </w:tcBorders>
          </w:tcPr>
          <w:p w14:paraId="0A7C441A" w14:textId="77777777" w:rsidR="00875036" w:rsidRPr="00A806ED" w:rsidRDefault="00875036" w:rsidP="00A964A8">
            <w:pPr>
              <w:keepNext/>
              <w:tabs>
                <w:tab w:val="left" w:pos="576"/>
              </w:tabs>
              <w:spacing w:before="60" w:after="60"/>
              <w:ind w:left="576" w:right="72"/>
              <w:rPr>
                <w:rFonts w:ascii="Arial" w:hAnsi="Arial" w:cs="Arial"/>
                <w:sz w:val="20"/>
              </w:rPr>
            </w:pPr>
            <w:r w:rsidRPr="00A806ED">
              <w:rPr>
                <w:rFonts w:ascii="Arial" w:hAnsi="Arial" w:cs="Arial"/>
                <w:sz w:val="20"/>
              </w:rPr>
              <w:t>Les stocks d’une entreprise qui est un projet comportant un risque ou une affaire de caractère commercial sont évalués à leur coût d’acquisition.</w:t>
            </w:r>
          </w:p>
        </w:tc>
        <w:tc>
          <w:tcPr>
            <w:tcW w:w="630" w:type="dxa"/>
            <w:tcBorders>
              <w:left w:val="single" w:sz="6" w:space="0" w:color="auto"/>
            </w:tcBorders>
            <w:shd w:val="clear" w:color="auto" w:fill="FFFFFF"/>
          </w:tcPr>
          <w:p w14:paraId="5C4D60A0" w14:textId="77777777" w:rsidR="00875036" w:rsidRPr="00A806ED" w:rsidRDefault="00875036" w:rsidP="00A964A8">
            <w:pPr>
              <w:keepNext/>
              <w:spacing w:before="60" w:after="60"/>
              <w:rPr>
                <w:rFonts w:ascii="Arial" w:hAnsi="Arial" w:cs="Arial"/>
                <w:sz w:val="20"/>
              </w:rPr>
            </w:pPr>
          </w:p>
        </w:tc>
        <w:tc>
          <w:tcPr>
            <w:tcW w:w="720" w:type="dxa"/>
            <w:tcBorders>
              <w:left w:val="single" w:sz="6" w:space="0" w:color="auto"/>
            </w:tcBorders>
            <w:shd w:val="clear" w:color="auto" w:fill="FFFFFF"/>
          </w:tcPr>
          <w:p w14:paraId="1F80C965" w14:textId="77777777" w:rsidR="00875036" w:rsidRPr="00A806ED" w:rsidRDefault="00875036" w:rsidP="00A964A8">
            <w:pPr>
              <w:keepNext/>
              <w:spacing w:before="60" w:after="60"/>
              <w:rPr>
                <w:rFonts w:ascii="Arial" w:hAnsi="Arial" w:cs="Arial"/>
                <w:sz w:val="20"/>
              </w:rPr>
            </w:pPr>
          </w:p>
        </w:tc>
        <w:tc>
          <w:tcPr>
            <w:tcW w:w="802" w:type="dxa"/>
            <w:tcBorders>
              <w:left w:val="single" w:sz="6" w:space="0" w:color="auto"/>
            </w:tcBorders>
            <w:shd w:val="clear" w:color="auto" w:fill="FFFFFF"/>
          </w:tcPr>
          <w:p w14:paraId="2ABAF76B" w14:textId="77777777" w:rsidR="00875036" w:rsidRPr="00A806ED" w:rsidRDefault="00875036" w:rsidP="00A964A8">
            <w:pPr>
              <w:keepNext/>
              <w:spacing w:before="60" w:after="60"/>
              <w:rPr>
                <w:rFonts w:ascii="Arial" w:hAnsi="Arial" w:cs="Arial"/>
                <w:sz w:val="20"/>
              </w:rPr>
            </w:pPr>
          </w:p>
        </w:tc>
        <w:tc>
          <w:tcPr>
            <w:tcW w:w="2564" w:type="dxa"/>
            <w:tcBorders>
              <w:left w:val="single" w:sz="6" w:space="0" w:color="auto"/>
              <w:right w:val="single" w:sz="6" w:space="0" w:color="auto"/>
            </w:tcBorders>
            <w:shd w:val="clear" w:color="auto" w:fill="FFFFFF"/>
          </w:tcPr>
          <w:p w14:paraId="61B28189" w14:textId="77777777" w:rsidR="00875036" w:rsidRPr="00A806ED" w:rsidRDefault="00875036" w:rsidP="00A964A8">
            <w:pPr>
              <w:keepNext/>
              <w:spacing w:before="60" w:after="60"/>
              <w:rPr>
                <w:rFonts w:ascii="Arial" w:hAnsi="Arial" w:cs="Arial"/>
                <w:sz w:val="20"/>
              </w:rPr>
            </w:pPr>
          </w:p>
        </w:tc>
      </w:tr>
      <w:tr w:rsidR="00875036" w:rsidRPr="00A806ED" w14:paraId="2C82B624" w14:textId="77777777" w:rsidTr="00A964A8">
        <w:trPr>
          <w:cantSplit/>
        </w:trPr>
        <w:tc>
          <w:tcPr>
            <w:tcW w:w="4760" w:type="dxa"/>
            <w:tcBorders>
              <w:left w:val="single" w:sz="6" w:space="0" w:color="auto"/>
              <w:bottom w:val="single" w:sz="4" w:space="0" w:color="auto"/>
            </w:tcBorders>
          </w:tcPr>
          <w:p w14:paraId="2AE037E2" w14:textId="77777777" w:rsidR="00875036" w:rsidRPr="00A806ED" w:rsidRDefault="00875036" w:rsidP="00A964A8">
            <w:pPr>
              <w:tabs>
                <w:tab w:val="left" w:pos="576"/>
              </w:tabs>
              <w:spacing w:before="60" w:after="60"/>
              <w:ind w:left="576" w:right="72"/>
              <w:rPr>
                <w:rFonts w:ascii="Arial" w:hAnsi="Arial" w:cs="Arial"/>
                <w:sz w:val="20"/>
              </w:rPr>
            </w:pPr>
            <w:r w:rsidRPr="00A806ED">
              <w:rPr>
                <w:rFonts w:ascii="Arial" w:hAnsi="Arial" w:cs="Arial"/>
                <w:sz w:val="20"/>
              </w:rPr>
              <w:t xml:space="preserve">S’il y a des pertes accumulées dans les stocks d’une entreprise qui est un projet comportant un risque ou une affaire de caractère commercial, en raison d’une baisse de la </w:t>
            </w:r>
            <w:r>
              <w:rPr>
                <w:rFonts w:ascii="Arial" w:hAnsi="Arial" w:cs="Arial"/>
                <w:sz w:val="20"/>
              </w:rPr>
              <w:t>JVM</w:t>
            </w:r>
            <w:r w:rsidRPr="00A806ED">
              <w:rPr>
                <w:rFonts w:ascii="Arial" w:hAnsi="Arial" w:cs="Arial"/>
                <w:sz w:val="20"/>
              </w:rPr>
              <w:t xml:space="preserve"> par rapport au coût initial, la valeur des stocks doit être réduite en fonction de ces pertes dans l’année d’imposition </w:t>
            </w:r>
            <w:r w:rsidRPr="00A806ED">
              <w:rPr>
                <w:rFonts w:ascii="Arial" w:hAnsi="Arial" w:cs="Arial"/>
                <w:spacing w:val="-4"/>
                <w:sz w:val="20"/>
              </w:rPr>
              <w:t>réputée se terminer avant l’acquisition de contrôle</w:t>
            </w:r>
            <w:r w:rsidRPr="00A806ED">
              <w:rPr>
                <w:rFonts w:ascii="Arial" w:hAnsi="Arial" w:cs="Arial"/>
                <w:sz w:val="20"/>
              </w:rPr>
              <w:t>.</w:t>
            </w:r>
          </w:p>
        </w:tc>
        <w:tc>
          <w:tcPr>
            <w:tcW w:w="630" w:type="dxa"/>
            <w:tcBorders>
              <w:left w:val="single" w:sz="6" w:space="0" w:color="auto"/>
              <w:bottom w:val="single" w:sz="4" w:space="0" w:color="auto"/>
            </w:tcBorders>
            <w:shd w:val="clear" w:color="auto" w:fill="FFFFFF"/>
          </w:tcPr>
          <w:p w14:paraId="76CCB3E9" w14:textId="77777777" w:rsidR="00875036" w:rsidRPr="00A806ED" w:rsidRDefault="00875036" w:rsidP="00A964A8">
            <w:pPr>
              <w:spacing w:before="60" w:after="60"/>
              <w:rPr>
                <w:rFonts w:ascii="Arial" w:hAnsi="Arial" w:cs="Arial"/>
                <w:sz w:val="20"/>
              </w:rPr>
            </w:pPr>
          </w:p>
        </w:tc>
        <w:tc>
          <w:tcPr>
            <w:tcW w:w="720" w:type="dxa"/>
            <w:tcBorders>
              <w:left w:val="single" w:sz="6" w:space="0" w:color="auto"/>
              <w:bottom w:val="single" w:sz="4" w:space="0" w:color="auto"/>
            </w:tcBorders>
            <w:shd w:val="clear" w:color="auto" w:fill="FFFFFF"/>
          </w:tcPr>
          <w:p w14:paraId="261EF78B" w14:textId="77777777" w:rsidR="00875036" w:rsidRPr="00A806ED" w:rsidRDefault="00875036" w:rsidP="00A964A8">
            <w:pPr>
              <w:spacing w:before="60" w:after="60"/>
              <w:rPr>
                <w:rFonts w:ascii="Arial" w:hAnsi="Arial" w:cs="Arial"/>
                <w:sz w:val="20"/>
              </w:rPr>
            </w:pPr>
          </w:p>
        </w:tc>
        <w:tc>
          <w:tcPr>
            <w:tcW w:w="802" w:type="dxa"/>
            <w:tcBorders>
              <w:left w:val="single" w:sz="6" w:space="0" w:color="auto"/>
              <w:bottom w:val="single" w:sz="4" w:space="0" w:color="auto"/>
            </w:tcBorders>
            <w:shd w:val="clear" w:color="auto" w:fill="FFFFFF"/>
          </w:tcPr>
          <w:p w14:paraId="0D0B59C1" w14:textId="77777777" w:rsidR="00875036" w:rsidRPr="00A806ED" w:rsidRDefault="00875036" w:rsidP="00A964A8">
            <w:pPr>
              <w:spacing w:before="60" w:after="6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077EF4D1" w14:textId="77777777" w:rsidR="00875036" w:rsidRPr="00A806ED" w:rsidRDefault="00875036" w:rsidP="00A964A8">
            <w:pPr>
              <w:spacing w:before="60" w:after="60"/>
              <w:rPr>
                <w:rFonts w:ascii="Arial" w:hAnsi="Arial" w:cs="Arial"/>
                <w:sz w:val="20"/>
              </w:rPr>
            </w:pPr>
          </w:p>
        </w:tc>
      </w:tr>
      <w:tr w:rsidR="00875036" w:rsidRPr="00A806ED" w14:paraId="0086BD83" w14:textId="77777777" w:rsidTr="00A964A8">
        <w:trPr>
          <w:cantSplit/>
        </w:trPr>
        <w:tc>
          <w:tcPr>
            <w:tcW w:w="4760" w:type="dxa"/>
            <w:tcBorders>
              <w:top w:val="single" w:sz="4" w:space="0" w:color="auto"/>
              <w:left w:val="single" w:sz="6" w:space="0" w:color="auto"/>
            </w:tcBorders>
          </w:tcPr>
          <w:p w14:paraId="2D92501B" w14:textId="77777777" w:rsidR="00875036" w:rsidRPr="00A806ED" w:rsidRDefault="00875036" w:rsidP="00A964A8">
            <w:pPr>
              <w:pStyle w:val="Titre2"/>
              <w:widowControl/>
            </w:pPr>
            <w:bookmarkStart w:id="7" w:name="_Toc397608956"/>
            <w:r w:rsidRPr="00A806ED">
              <w:t>8)</w:t>
            </w:r>
            <w:r w:rsidRPr="00A806ED">
              <w:tab/>
              <w:t>Pertes en capital et pertes en capital latentes sur immobilisations</w:t>
            </w:r>
            <w:bookmarkEnd w:id="7"/>
          </w:p>
        </w:tc>
        <w:tc>
          <w:tcPr>
            <w:tcW w:w="630" w:type="dxa"/>
            <w:tcBorders>
              <w:top w:val="single" w:sz="4" w:space="0" w:color="auto"/>
              <w:left w:val="single" w:sz="6" w:space="0" w:color="auto"/>
            </w:tcBorders>
            <w:shd w:val="clear" w:color="auto" w:fill="FFFFFF"/>
          </w:tcPr>
          <w:p w14:paraId="6117EB28" w14:textId="77777777" w:rsidR="00875036" w:rsidRPr="00A806ED" w:rsidRDefault="00875036" w:rsidP="00A964A8">
            <w:pPr>
              <w:keepNext/>
              <w:spacing w:before="60" w:after="60"/>
              <w:rPr>
                <w:rFonts w:ascii="Arial" w:hAnsi="Arial" w:cs="Arial"/>
                <w:szCs w:val="24"/>
              </w:rPr>
            </w:pPr>
          </w:p>
        </w:tc>
        <w:tc>
          <w:tcPr>
            <w:tcW w:w="720" w:type="dxa"/>
            <w:tcBorders>
              <w:top w:val="single" w:sz="4" w:space="0" w:color="auto"/>
              <w:left w:val="single" w:sz="6" w:space="0" w:color="auto"/>
            </w:tcBorders>
            <w:shd w:val="clear" w:color="auto" w:fill="FFFFFF"/>
          </w:tcPr>
          <w:p w14:paraId="6DA54514" w14:textId="77777777" w:rsidR="00875036" w:rsidRPr="00A806ED" w:rsidRDefault="00875036" w:rsidP="00A964A8">
            <w:pPr>
              <w:keepNext/>
              <w:spacing w:before="60" w:after="60"/>
              <w:rPr>
                <w:rFonts w:ascii="Arial" w:hAnsi="Arial" w:cs="Arial"/>
                <w:szCs w:val="24"/>
              </w:rPr>
            </w:pPr>
          </w:p>
        </w:tc>
        <w:tc>
          <w:tcPr>
            <w:tcW w:w="802" w:type="dxa"/>
            <w:tcBorders>
              <w:top w:val="single" w:sz="4" w:space="0" w:color="auto"/>
              <w:left w:val="single" w:sz="6" w:space="0" w:color="auto"/>
            </w:tcBorders>
            <w:shd w:val="clear" w:color="auto" w:fill="FFFFFF"/>
          </w:tcPr>
          <w:p w14:paraId="78581184" w14:textId="77777777" w:rsidR="00875036" w:rsidRPr="00A806ED" w:rsidRDefault="00875036" w:rsidP="00A964A8">
            <w:pPr>
              <w:keepNext/>
              <w:spacing w:before="60" w:after="6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65A4DB87" w14:textId="77777777" w:rsidR="00875036" w:rsidRPr="00A806ED" w:rsidRDefault="00875036" w:rsidP="00A964A8">
            <w:pPr>
              <w:keepNext/>
              <w:spacing w:before="60" w:after="60"/>
              <w:rPr>
                <w:rFonts w:ascii="Arial" w:hAnsi="Arial" w:cs="Arial"/>
                <w:szCs w:val="24"/>
              </w:rPr>
            </w:pPr>
          </w:p>
        </w:tc>
      </w:tr>
      <w:tr w:rsidR="00875036" w:rsidRPr="00A806ED" w14:paraId="05C9811B" w14:textId="77777777" w:rsidTr="00A964A8">
        <w:trPr>
          <w:cantSplit/>
        </w:trPr>
        <w:tc>
          <w:tcPr>
            <w:tcW w:w="4760" w:type="dxa"/>
            <w:tcBorders>
              <w:left w:val="single" w:sz="6" w:space="0" w:color="auto"/>
              <w:bottom w:val="single" w:sz="6" w:space="0" w:color="auto"/>
            </w:tcBorders>
          </w:tcPr>
          <w:p w14:paraId="4C20FA8B" w14:textId="77777777" w:rsidR="00875036" w:rsidRDefault="00875036" w:rsidP="00A964A8">
            <w:pPr>
              <w:tabs>
                <w:tab w:val="left" w:pos="576"/>
              </w:tabs>
              <w:spacing w:before="60" w:after="60"/>
              <w:ind w:left="576" w:right="72" w:hanging="576"/>
              <w:rPr>
                <w:rFonts w:ascii="Arial" w:hAnsi="Arial" w:cs="Arial"/>
                <w:sz w:val="20"/>
              </w:rPr>
            </w:pPr>
            <w:r w:rsidRPr="00A806ED">
              <w:rPr>
                <w:rFonts w:ascii="Arial" w:hAnsi="Arial" w:cs="Arial"/>
                <w:sz w:val="20"/>
              </w:rPr>
              <w:t>8.1)</w:t>
            </w:r>
            <w:r w:rsidRPr="00A806ED">
              <w:rPr>
                <w:rFonts w:ascii="Arial" w:hAnsi="Arial" w:cs="Arial"/>
                <w:sz w:val="20"/>
              </w:rPr>
              <w:tab/>
              <w:t xml:space="preserve">Existe-t-il des soldes de </w:t>
            </w:r>
            <w:r>
              <w:rPr>
                <w:rFonts w:ascii="Arial" w:hAnsi="Arial" w:cs="Arial"/>
                <w:sz w:val="20"/>
              </w:rPr>
              <w:t>PC</w:t>
            </w:r>
            <w:r w:rsidRPr="00A806ED">
              <w:rPr>
                <w:rFonts w:ascii="Arial" w:hAnsi="Arial" w:cs="Arial"/>
                <w:sz w:val="20"/>
              </w:rPr>
              <w:t xml:space="preserve"> résultant d</w:t>
            </w:r>
            <w:r>
              <w:rPr>
                <w:rFonts w:ascii="Arial" w:hAnsi="Arial" w:cs="Arial"/>
                <w:sz w:val="20"/>
              </w:rPr>
              <w:t>’</w:t>
            </w:r>
            <w:r w:rsidRPr="00A806ED">
              <w:rPr>
                <w:rFonts w:ascii="Arial" w:hAnsi="Arial" w:cs="Arial"/>
                <w:sz w:val="20"/>
              </w:rPr>
              <w:t xml:space="preserve">opérations menées avant l’acquisition de contrôle de la société? </w:t>
            </w:r>
          </w:p>
          <w:p w14:paraId="283889EE" w14:textId="77777777" w:rsidR="00875036" w:rsidRPr="00A806ED" w:rsidRDefault="00875036" w:rsidP="00A964A8">
            <w:pPr>
              <w:tabs>
                <w:tab w:val="left" w:pos="576"/>
              </w:tabs>
              <w:spacing w:before="60" w:after="60"/>
              <w:ind w:left="576" w:right="72"/>
              <w:rPr>
                <w:rFonts w:ascii="Arial" w:hAnsi="Arial" w:cs="Arial"/>
                <w:sz w:val="20"/>
              </w:rPr>
            </w:pPr>
            <w:r w:rsidRPr="00A806ED">
              <w:rPr>
                <w:rFonts w:ascii="Arial" w:hAnsi="Arial" w:cs="Arial"/>
                <w:sz w:val="20"/>
              </w:rPr>
              <w:t xml:space="preserve">Si oui, ces </w:t>
            </w:r>
            <w:r>
              <w:rPr>
                <w:rFonts w:ascii="Arial" w:hAnsi="Arial" w:cs="Arial"/>
                <w:sz w:val="20"/>
              </w:rPr>
              <w:t>PC</w:t>
            </w:r>
            <w:r w:rsidRPr="00A806ED">
              <w:rPr>
                <w:rFonts w:ascii="Arial" w:hAnsi="Arial" w:cs="Arial"/>
                <w:sz w:val="20"/>
              </w:rPr>
              <w:t xml:space="preserve"> s’éteignent-elles </w:t>
            </w:r>
            <w:proofErr w:type="gramStart"/>
            <w:r w:rsidRPr="00A806ED">
              <w:rPr>
                <w:rFonts w:ascii="Arial" w:hAnsi="Arial" w:cs="Arial"/>
                <w:sz w:val="20"/>
              </w:rPr>
              <w:t>suite à</w:t>
            </w:r>
            <w:proofErr w:type="gramEnd"/>
            <w:r w:rsidRPr="00A806ED">
              <w:rPr>
                <w:rFonts w:ascii="Arial" w:hAnsi="Arial" w:cs="Arial"/>
                <w:sz w:val="20"/>
              </w:rPr>
              <w:t xml:space="preserve"> l’acquisition de contrôle? (Voir </w:t>
            </w:r>
            <w:r>
              <w:rPr>
                <w:rFonts w:ascii="Arial" w:hAnsi="Arial" w:cs="Arial"/>
                <w:sz w:val="20"/>
              </w:rPr>
              <w:t>l’</w:t>
            </w:r>
            <w:r w:rsidRPr="00A806ED">
              <w:rPr>
                <w:rFonts w:ascii="Arial" w:hAnsi="Arial" w:cs="Arial"/>
                <w:sz w:val="20"/>
              </w:rPr>
              <w:t xml:space="preserve">alinéa 111(4)a) de la </w:t>
            </w:r>
            <w:r>
              <w:rPr>
                <w:rFonts w:ascii="Arial" w:hAnsi="Arial" w:cs="Arial"/>
                <w:sz w:val="20"/>
              </w:rPr>
              <w:t>Loi.</w:t>
            </w:r>
            <w:r w:rsidRPr="00A806ED">
              <w:rPr>
                <w:rFonts w:ascii="Arial" w:hAnsi="Arial" w:cs="Arial"/>
                <w:sz w:val="20"/>
              </w:rPr>
              <w:t>) Voir le point 8.3 relativement au choix possible.</w:t>
            </w:r>
          </w:p>
          <w:p w14:paraId="1C102FD4" w14:textId="77777777" w:rsidR="00875036" w:rsidRPr="00A806ED" w:rsidRDefault="00875036" w:rsidP="00A964A8">
            <w:pPr>
              <w:tabs>
                <w:tab w:val="left" w:pos="576"/>
              </w:tabs>
              <w:spacing w:before="60" w:after="60"/>
              <w:ind w:left="576" w:right="72" w:firstLine="32"/>
              <w:rPr>
                <w:rFonts w:ascii="Arial" w:hAnsi="Arial" w:cs="Arial"/>
                <w:sz w:val="20"/>
              </w:rPr>
            </w:pPr>
            <w:r w:rsidRPr="00A806ED">
              <w:rPr>
                <w:rFonts w:ascii="Arial" w:hAnsi="Arial" w:cs="Arial"/>
                <w:sz w:val="20"/>
              </w:rPr>
              <w:t xml:space="preserve">Est-ce que des </w:t>
            </w:r>
            <w:r>
              <w:rPr>
                <w:rFonts w:ascii="Arial" w:hAnsi="Arial" w:cs="Arial"/>
                <w:sz w:val="20"/>
              </w:rPr>
              <w:t>PC</w:t>
            </w:r>
            <w:r w:rsidRPr="00A806ED">
              <w:rPr>
                <w:rFonts w:ascii="Arial" w:hAnsi="Arial" w:cs="Arial"/>
                <w:sz w:val="20"/>
              </w:rPr>
              <w:t xml:space="preserve"> ont été réalisées après l’acquisition de contrôle? Si oui, ces </w:t>
            </w:r>
            <w:r>
              <w:rPr>
                <w:rFonts w:ascii="Arial" w:hAnsi="Arial" w:cs="Arial"/>
                <w:sz w:val="20"/>
              </w:rPr>
              <w:t>PC</w:t>
            </w:r>
            <w:r w:rsidRPr="00A806ED">
              <w:rPr>
                <w:rFonts w:ascii="Arial" w:hAnsi="Arial" w:cs="Arial"/>
                <w:sz w:val="20"/>
              </w:rPr>
              <w:t xml:space="preserve"> ne peuvent pas être reportées à une année d’imposition se terminant avant l’acquisition de contrôle (voir </w:t>
            </w:r>
            <w:r>
              <w:rPr>
                <w:rFonts w:ascii="Arial" w:hAnsi="Arial" w:cs="Arial"/>
                <w:sz w:val="20"/>
              </w:rPr>
              <w:t>l’</w:t>
            </w:r>
            <w:r w:rsidRPr="00A806ED">
              <w:rPr>
                <w:rFonts w:ascii="Arial" w:hAnsi="Arial" w:cs="Arial"/>
                <w:sz w:val="20"/>
              </w:rPr>
              <w:t xml:space="preserve">alinéa 111(4)b) de la </w:t>
            </w:r>
            <w:r>
              <w:rPr>
                <w:rFonts w:ascii="Arial" w:hAnsi="Arial" w:cs="Arial"/>
                <w:sz w:val="20"/>
              </w:rPr>
              <w:t>Loi</w:t>
            </w:r>
            <w:r w:rsidRPr="00A806ED">
              <w:rPr>
                <w:rFonts w:ascii="Arial" w:hAnsi="Arial" w:cs="Arial"/>
                <w:sz w:val="20"/>
              </w:rPr>
              <w:t>).</w:t>
            </w:r>
          </w:p>
        </w:tc>
        <w:tc>
          <w:tcPr>
            <w:tcW w:w="630" w:type="dxa"/>
            <w:tcBorders>
              <w:left w:val="single" w:sz="6" w:space="0" w:color="auto"/>
              <w:bottom w:val="single" w:sz="6" w:space="0" w:color="auto"/>
            </w:tcBorders>
            <w:shd w:val="clear" w:color="auto" w:fill="FFFFFF"/>
          </w:tcPr>
          <w:p w14:paraId="34078C9E" w14:textId="77777777" w:rsidR="00875036" w:rsidRPr="00A806ED" w:rsidRDefault="00875036" w:rsidP="00A964A8">
            <w:pPr>
              <w:spacing w:before="60" w:after="60"/>
              <w:rPr>
                <w:rFonts w:ascii="Arial" w:hAnsi="Arial" w:cs="Arial"/>
                <w:sz w:val="20"/>
              </w:rPr>
            </w:pPr>
          </w:p>
        </w:tc>
        <w:tc>
          <w:tcPr>
            <w:tcW w:w="720" w:type="dxa"/>
            <w:tcBorders>
              <w:left w:val="single" w:sz="6" w:space="0" w:color="auto"/>
              <w:bottom w:val="single" w:sz="6" w:space="0" w:color="auto"/>
            </w:tcBorders>
            <w:shd w:val="clear" w:color="auto" w:fill="FFFFFF"/>
          </w:tcPr>
          <w:p w14:paraId="20AA5082" w14:textId="77777777" w:rsidR="00875036" w:rsidRPr="00A806ED" w:rsidRDefault="00875036" w:rsidP="00A964A8">
            <w:pPr>
              <w:spacing w:before="60" w:after="60"/>
              <w:rPr>
                <w:rFonts w:ascii="Arial" w:hAnsi="Arial" w:cs="Arial"/>
                <w:sz w:val="20"/>
              </w:rPr>
            </w:pPr>
          </w:p>
        </w:tc>
        <w:tc>
          <w:tcPr>
            <w:tcW w:w="802" w:type="dxa"/>
            <w:tcBorders>
              <w:left w:val="single" w:sz="6" w:space="0" w:color="auto"/>
              <w:bottom w:val="single" w:sz="6" w:space="0" w:color="auto"/>
            </w:tcBorders>
            <w:shd w:val="clear" w:color="auto" w:fill="FFFFFF"/>
          </w:tcPr>
          <w:p w14:paraId="40DF4D2A" w14:textId="77777777" w:rsidR="00875036" w:rsidRPr="00A806ED" w:rsidRDefault="00875036" w:rsidP="00A964A8">
            <w:pPr>
              <w:spacing w:before="60" w:after="6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51A0181A" w14:textId="77777777" w:rsidR="00875036" w:rsidRPr="00A806ED" w:rsidRDefault="00875036" w:rsidP="00A964A8">
            <w:pPr>
              <w:spacing w:before="60" w:after="60"/>
              <w:rPr>
                <w:rFonts w:ascii="Arial" w:hAnsi="Arial" w:cs="Arial"/>
                <w:sz w:val="20"/>
              </w:rPr>
            </w:pPr>
          </w:p>
        </w:tc>
      </w:tr>
      <w:tr w:rsidR="00875036" w:rsidRPr="00A806ED" w14:paraId="41184A86" w14:textId="77777777" w:rsidTr="00A964A8">
        <w:trPr>
          <w:cantSplit/>
          <w:trHeight w:val="2395"/>
        </w:trPr>
        <w:tc>
          <w:tcPr>
            <w:tcW w:w="4760" w:type="dxa"/>
            <w:tcBorders>
              <w:top w:val="single" w:sz="6" w:space="0" w:color="auto"/>
              <w:left w:val="single" w:sz="6" w:space="0" w:color="auto"/>
            </w:tcBorders>
          </w:tcPr>
          <w:p w14:paraId="1E6A8C41" w14:textId="77777777" w:rsidR="00875036" w:rsidRPr="00A806ED" w:rsidRDefault="00875036" w:rsidP="00A964A8">
            <w:pPr>
              <w:keepNext/>
              <w:tabs>
                <w:tab w:val="left" w:pos="576"/>
              </w:tabs>
              <w:spacing w:before="100" w:after="100"/>
              <w:ind w:left="576" w:right="72" w:hanging="576"/>
              <w:rPr>
                <w:rFonts w:ascii="Arial" w:hAnsi="Arial" w:cs="Arial"/>
                <w:sz w:val="20"/>
              </w:rPr>
            </w:pPr>
            <w:r w:rsidRPr="00A806ED">
              <w:rPr>
                <w:rFonts w:ascii="Arial" w:hAnsi="Arial" w:cs="Arial"/>
                <w:sz w:val="20"/>
              </w:rPr>
              <w:lastRenderedPageBreak/>
              <w:t>8.2)</w:t>
            </w:r>
            <w:r w:rsidRPr="00A806ED">
              <w:rPr>
                <w:rFonts w:ascii="Arial" w:hAnsi="Arial" w:cs="Arial"/>
                <w:sz w:val="20"/>
              </w:rPr>
              <w:tab/>
              <w:t xml:space="preserve">Le </w:t>
            </w:r>
            <w:r>
              <w:rPr>
                <w:rFonts w:ascii="Arial" w:hAnsi="Arial" w:cs="Arial"/>
                <w:sz w:val="20"/>
              </w:rPr>
              <w:t>PBR</w:t>
            </w:r>
            <w:r w:rsidRPr="00A806ED">
              <w:rPr>
                <w:rFonts w:ascii="Arial" w:hAnsi="Arial" w:cs="Arial"/>
                <w:sz w:val="20"/>
              </w:rPr>
              <w:t xml:space="preserve"> de chacune des immobilisations, autres que des biens amortissables, est-il supérieur à leur </w:t>
            </w:r>
            <w:r>
              <w:rPr>
                <w:rFonts w:ascii="Arial" w:hAnsi="Arial" w:cs="Arial"/>
                <w:sz w:val="20"/>
              </w:rPr>
              <w:t>JVM</w:t>
            </w:r>
            <w:r w:rsidRPr="00A806ED">
              <w:rPr>
                <w:rFonts w:ascii="Arial" w:hAnsi="Arial" w:cs="Arial"/>
                <w:sz w:val="20"/>
              </w:rPr>
              <w:t xml:space="preserve">? (Voir </w:t>
            </w:r>
            <w:r>
              <w:rPr>
                <w:rFonts w:ascii="Arial" w:hAnsi="Arial" w:cs="Arial"/>
                <w:sz w:val="20"/>
              </w:rPr>
              <w:t>l’</w:t>
            </w:r>
            <w:r w:rsidRPr="00A806ED">
              <w:rPr>
                <w:rFonts w:ascii="Arial" w:hAnsi="Arial" w:cs="Arial"/>
                <w:sz w:val="20"/>
              </w:rPr>
              <w:t xml:space="preserve">alinéa 111(4)c) de la </w:t>
            </w:r>
            <w:r>
              <w:rPr>
                <w:rFonts w:ascii="Arial" w:hAnsi="Arial" w:cs="Arial"/>
                <w:sz w:val="20"/>
              </w:rPr>
              <w:t>Loi.</w:t>
            </w:r>
            <w:r w:rsidRPr="00A806ED">
              <w:rPr>
                <w:rFonts w:ascii="Arial" w:hAnsi="Arial" w:cs="Arial"/>
                <w:sz w:val="20"/>
              </w:rPr>
              <w:t>)</w:t>
            </w:r>
          </w:p>
          <w:p w14:paraId="789349DD" w14:textId="77777777" w:rsidR="00875036" w:rsidRPr="00A806ED" w:rsidRDefault="00875036" w:rsidP="00A964A8">
            <w:pPr>
              <w:keepNext/>
              <w:tabs>
                <w:tab w:val="left" w:pos="576"/>
              </w:tabs>
              <w:spacing w:before="120"/>
              <w:ind w:left="576" w:right="72"/>
              <w:rPr>
                <w:rFonts w:ascii="Arial" w:hAnsi="Arial" w:cs="Arial"/>
                <w:sz w:val="20"/>
              </w:rPr>
            </w:pPr>
            <w:r w:rsidRPr="00A806ED">
              <w:rPr>
                <w:rFonts w:ascii="Arial" w:hAnsi="Arial" w:cs="Arial"/>
                <w:sz w:val="20"/>
              </w:rPr>
              <w:t>Si oui, l</w:t>
            </w:r>
            <w:r>
              <w:rPr>
                <w:rFonts w:ascii="Arial" w:hAnsi="Arial" w:cs="Arial"/>
                <w:sz w:val="20"/>
              </w:rPr>
              <w:t>’</w:t>
            </w:r>
            <w:r w:rsidRPr="00A806ED">
              <w:rPr>
                <w:rFonts w:ascii="Arial" w:hAnsi="Arial" w:cs="Arial"/>
                <w:sz w:val="20"/>
              </w:rPr>
              <w:t xml:space="preserve">excédent du </w:t>
            </w:r>
            <w:r>
              <w:rPr>
                <w:rFonts w:ascii="Arial" w:hAnsi="Arial" w:cs="Arial"/>
                <w:sz w:val="20"/>
              </w:rPr>
              <w:t>PBR</w:t>
            </w:r>
            <w:r w:rsidRPr="00A806ED">
              <w:rPr>
                <w:rFonts w:ascii="Arial" w:hAnsi="Arial" w:cs="Arial"/>
                <w:sz w:val="20"/>
              </w:rPr>
              <w:t xml:space="preserve"> sur la </w:t>
            </w:r>
            <w:r>
              <w:rPr>
                <w:rFonts w:ascii="Arial" w:hAnsi="Arial" w:cs="Arial"/>
                <w:sz w:val="20"/>
              </w:rPr>
              <w:t>JVM</w:t>
            </w:r>
            <w:r w:rsidRPr="00A806ED">
              <w:rPr>
                <w:rFonts w:ascii="Arial" w:hAnsi="Arial" w:cs="Arial"/>
                <w:sz w:val="20"/>
              </w:rPr>
              <w:t xml:space="preserve"> sera réputé être une </w:t>
            </w:r>
            <w:r>
              <w:rPr>
                <w:rFonts w:ascii="Arial" w:hAnsi="Arial" w:cs="Arial"/>
                <w:sz w:val="20"/>
              </w:rPr>
              <w:t>PC</w:t>
            </w:r>
            <w:r w:rsidRPr="00A806ED">
              <w:rPr>
                <w:rFonts w:ascii="Arial" w:hAnsi="Arial" w:cs="Arial"/>
                <w:sz w:val="20"/>
              </w:rPr>
              <w:t xml:space="preserve"> de la société pour l</w:t>
            </w:r>
            <w:r>
              <w:rPr>
                <w:rFonts w:ascii="Arial" w:hAnsi="Arial" w:cs="Arial"/>
                <w:sz w:val="20"/>
              </w:rPr>
              <w:t>’</w:t>
            </w:r>
            <w:r w:rsidRPr="00A806ED">
              <w:rPr>
                <w:rFonts w:ascii="Arial" w:hAnsi="Arial" w:cs="Arial"/>
                <w:sz w:val="20"/>
              </w:rPr>
              <w:t>année d</w:t>
            </w:r>
            <w:r>
              <w:rPr>
                <w:rFonts w:ascii="Arial" w:hAnsi="Arial" w:cs="Arial"/>
                <w:sz w:val="20"/>
              </w:rPr>
              <w:t>’</w:t>
            </w:r>
            <w:r w:rsidRPr="00A806ED">
              <w:rPr>
                <w:rFonts w:ascii="Arial" w:hAnsi="Arial" w:cs="Arial"/>
                <w:sz w:val="20"/>
              </w:rPr>
              <w:t xml:space="preserve">imposition </w:t>
            </w:r>
            <w:r w:rsidRPr="00A806ED">
              <w:rPr>
                <w:rFonts w:ascii="Arial" w:hAnsi="Arial" w:cs="Arial"/>
                <w:spacing w:val="-4"/>
                <w:sz w:val="20"/>
              </w:rPr>
              <w:t xml:space="preserve">réputée se terminer </w:t>
            </w:r>
            <w:r w:rsidRPr="00A806ED">
              <w:rPr>
                <w:rFonts w:ascii="Arial" w:hAnsi="Arial" w:cs="Arial"/>
                <w:sz w:val="20"/>
              </w:rPr>
              <w:t>avant l</w:t>
            </w:r>
            <w:r>
              <w:rPr>
                <w:rFonts w:ascii="Arial" w:hAnsi="Arial" w:cs="Arial"/>
                <w:sz w:val="20"/>
              </w:rPr>
              <w:t>’</w:t>
            </w:r>
            <w:r w:rsidRPr="00A806ED">
              <w:rPr>
                <w:rFonts w:ascii="Arial" w:hAnsi="Arial" w:cs="Arial"/>
                <w:sz w:val="20"/>
              </w:rPr>
              <w:t xml:space="preserve">acquisition de contrôle. (Voir </w:t>
            </w:r>
            <w:r>
              <w:rPr>
                <w:rFonts w:ascii="Arial" w:hAnsi="Arial" w:cs="Arial"/>
                <w:sz w:val="20"/>
              </w:rPr>
              <w:t>l’</w:t>
            </w:r>
            <w:r w:rsidRPr="00A806ED">
              <w:rPr>
                <w:rFonts w:ascii="Arial" w:hAnsi="Arial" w:cs="Arial"/>
                <w:sz w:val="20"/>
              </w:rPr>
              <w:t xml:space="preserve">alinéa 111(4)d) de la </w:t>
            </w:r>
            <w:r>
              <w:rPr>
                <w:rFonts w:ascii="Arial" w:hAnsi="Arial" w:cs="Arial"/>
                <w:sz w:val="20"/>
              </w:rPr>
              <w:t>Loi.</w:t>
            </w:r>
            <w:r w:rsidRPr="00A806ED">
              <w:rPr>
                <w:rFonts w:ascii="Arial" w:hAnsi="Arial" w:cs="Arial"/>
                <w:sz w:val="20"/>
              </w:rPr>
              <w:t>)</w:t>
            </w:r>
          </w:p>
        </w:tc>
        <w:tc>
          <w:tcPr>
            <w:tcW w:w="630" w:type="dxa"/>
            <w:tcBorders>
              <w:top w:val="single" w:sz="6" w:space="0" w:color="auto"/>
              <w:left w:val="single" w:sz="6" w:space="0" w:color="auto"/>
            </w:tcBorders>
            <w:shd w:val="clear" w:color="auto" w:fill="FFFFFF"/>
          </w:tcPr>
          <w:p w14:paraId="4585A297" w14:textId="77777777" w:rsidR="00875036" w:rsidRPr="00A806ED" w:rsidRDefault="00875036" w:rsidP="00A964A8">
            <w:pPr>
              <w:keepNext/>
              <w:spacing w:before="100" w:after="100"/>
              <w:rPr>
                <w:rFonts w:ascii="Arial" w:hAnsi="Arial" w:cs="Arial"/>
                <w:sz w:val="20"/>
              </w:rPr>
            </w:pPr>
          </w:p>
        </w:tc>
        <w:tc>
          <w:tcPr>
            <w:tcW w:w="720" w:type="dxa"/>
            <w:tcBorders>
              <w:top w:val="single" w:sz="6" w:space="0" w:color="auto"/>
              <w:left w:val="single" w:sz="6" w:space="0" w:color="auto"/>
            </w:tcBorders>
            <w:shd w:val="clear" w:color="auto" w:fill="FFFFFF"/>
          </w:tcPr>
          <w:p w14:paraId="32BB45B6" w14:textId="77777777" w:rsidR="00875036" w:rsidRPr="00A806ED" w:rsidRDefault="00875036" w:rsidP="00A964A8">
            <w:pPr>
              <w:keepNext/>
              <w:spacing w:before="100" w:after="100"/>
              <w:rPr>
                <w:rFonts w:ascii="Arial" w:hAnsi="Arial" w:cs="Arial"/>
                <w:sz w:val="20"/>
              </w:rPr>
            </w:pPr>
          </w:p>
        </w:tc>
        <w:tc>
          <w:tcPr>
            <w:tcW w:w="802" w:type="dxa"/>
            <w:tcBorders>
              <w:top w:val="single" w:sz="6" w:space="0" w:color="auto"/>
              <w:left w:val="single" w:sz="6" w:space="0" w:color="auto"/>
            </w:tcBorders>
            <w:shd w:val="clear" w:color="auto" w:fill="FFFFFF"/>
          </w:tcPr>
          <w:p w14:paraId="556E1C33"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7C3CBC7F" w14:textId="77777777" w:rsidR="00875036" w:rsidRPr="00A806ED" w:rsidRDefault="00875036" w:rsidP="00A964A8">
            <w:pPr>
              <w:spacing w:before="100" w:after="100"/>
              <w:rPr>
                <w:rFonts w:ascii="Arial" w:hAnsi="Arial" w:cs="Arial"/>
                <w:sz w:val="20"/>
              </w:rPr>
            </w:pPr>
          </w:p>
        </w:tc>
      </w:tr>
      <w:tr w:rsidR="00875036" w:rsidRPr="00A806ED" w14:paraId="754EA081" w14:textId="77777777" w:rsidTr="00A964A8">
        <w:trPr>
          <w:cantSplit/>
          <w:trHeight w:val="853"/>
        </w:trPr>
        <w:tc>
          <w:tcPr>
            <w:tcW w:w="4760" w:type="dxa"/>
            <w:tcBorders>
              <w:left w:val="single" w:sz="6" w:space="0" w:color="auto"/>
              <w:bottom w:val="single" w:sz="6" w:space="0" w:color="auto"/>
            </w:tcBorders>
          </w:tcPr>
          <w:p w14:paraId="5BEFD038" w14:textId="77777777" w:rsidR="00875036" w:rsidRPr="00A806ED" w:rsidRDefault="00875036" w:rsidP="00A964A8">
            <w:pPr>
              <w:keepNext/>
              <w:tabs>
                <w:tab w:val="left" w:pos="576"/>
              </w:tabs>
              <w:spacing w:after="100"/>
              <w:ind w:left="576" w:right="72"/>
              <w:rPr>
                <w:rFonts w:ascii="Arial" w:hAnsi="Arial" w:cs="Arial"/>
                <w:sz w:val="20"/>
              </w:rPr>
            </w:pPr>
            <w:r w:rsidRPr="00A806ED">
              <w:rPr>
                <w:rFonts w:ascii="Arial" w:hAnsi="Arial" w:cs="Arial"/>
                <w:sz w:val="20"/>
              </w:rPr>
              <w:t xml:space="preserve">Le </w:t>
            </w:r>
            <w:r>
              <w:rPr>
                <w:rFonts w:ascii="Arial" w:hAnsi="Arial" w:cs="Arial"/>
                <w:sz w:val="20"/>
              </w:rPr>
              <w:t>PBR</w:t>
            </w:r>
            <w:r w:rsidRPr="00A806ED">
              <w:rPr>
                <w:rFonts w:ascii="Arial" w:hAnsi="Arial" w:cs="Arial"/>
                <w:sz w:val="20"/>
              </w:rPr>
              <w:t xml:space="preserve"> du bien sera réduit du montant déduit selon </w:t>
            </w:r>
            <w:r>
              <w:rPr>
                <w:rFonts w:ascii="Arial" w:hAnsi="Arial" w:cs="Arial"/>
                <w:sz w:val="20"/>
              </w:rPr>
              <w:t>l’alinéa </w:t>
            </w:r>
            <w:r w:rsidRPr="00A806ED">
              <w:rPr>
                <w:rFonts w:ascii="Arial" w:hAnsi="Arial" w:cs="Arial"/>
                <w:sz w:val="20"/>
              </w:rPr>
              <w:t xml:space="preserve">111(4)c) de la </w:t>
            </w:r>
            <w:r>
              <w:rPr>
                <w:rFonts w:ascii="Arial" w:hAnsi="Arial" w:cs="Arial"/>
                <w:sz w:val="20"/>
              </w:rPr>
              <w:t>Loi</w:t>
            </w:r>
            <w:r w:rsidRPr="00A806ED">
              <w:rPr>
                <w:rFonts w:ascii="Arial" w:hAnsi="Arial" w:cs="Arial"/>
                <w:sz w:val="20"/>
              </w:rPr>
              <w:t xml:space="preserve">. (Voir </w:t>
            </w:r>
            <w:r>
              <w:rPr>
                <w:rFonts w:ascii="Arial" w:hAnsi="Arial" w:cs="Arial"/>
                <w:sz w:val="20"/>
              </w:rPr>
              <w:t>l’alinéa </w:t>
            </w:r>
            <w:r w:rsidRPr="00A806ED">
              <w:rPr>
                <w:rFonts w:ascii="Arial" w:hAnsi="Arial" w:cs="Arial"/>
                <w:sz w:val="20"/>
              </w:rPr>
              <w:t>53(</w:t>
            </w:r>
            <w:proofErr w:type="gramStart"/>
            <w:r w:rsidRPr="00A806ED">
              <w:rPr>
                <w:rFonts w:ascii="Arial" w:hAnsi="Arial" w:cs="Arial"/>
                <w:sz w:val="20"/>
              </w:rPr>
              <w:t>2)b.</w:t>
            </w:r>
            <w:proofErr w:type="gramEnd"/>
            <w:r w:rsidRPr="00A806ED">
              <w:rPr>
                <w:rFonts w:ascii="Arial" w:hAnsi="Arial" w:cs="Arial"/>
                <w:sz w:val="20"/>
              </w:rPr>
              <w:t xml:space="preserve">2) de la </w:t>
            </w:r>
            <w:r>
              <w:rPr>
                <w:rFonts w:ascii="Arial" w:hAnsi="Arial" w:cs="Arial"/>
                <w:sz w:val="20"/>
              </w:rPr>
              <w:t>Loi.</w:t>
            </w:r>
            <w:r w:rsidRPr="00A806ED">
              <w:rPr>
                <w:rFonts w:ascii="Arial" w:hAnsi="Arial" w:cs="Arial"/>
                <w:sz w:val="20"/>
              </w:rPr>
              <w:t>)</w:t>
            </w:r>
          </w:p>
        </w:tc>
        <w:tc>
          <w:tcPr>
            <w:tcW w:w="630" w:type="dxa"/>
            <w:tcBorders>
              <w:left w:val="single" w:sz="6" w:space="0" w:color="auto"/>
              <w:bottom w:val="single" w:sz="6" w:space="0" w:color="auto"/>
            </w:tcBorders>
            <w:shd w:val="clear" w:color="auto" w:fill="FFFFFF"/>
          </w:tcPr>
          <w:p w14:paraId="1A13D082" w14:textId="77777777" w:rsidR="00875036" w:rsidRPr="00A806ED" w:rsidRDefault="00875036" w:rsidP="00A964A8">
            <w:pPr>
              <w:keepNext/>
              <w:spacing w:before="100" w:after="100"/>
              <w:rPr>
                <w:rFonts w:ascii="Arial" w:hAnsi="Arial" w:cs="Arial"/>
                <w:sz w:val="20"/>
              </w:rPr>
            </w:pPr>
          </w:p>
        </w:tc>
        <w:tc>
          <w:tcPr>
            <w:tcW w:w="720" w:type="dxa"/>
            <w:tcBorders>
              <w:left w:val="single" w:sz="6" w:space="0" w:color="auto"/>
              <w:bottom w:val="single" w:sz="6" w:space="0" w:color="auto"/>
            </w:tcBorders>
            <w:shd w:val="clear" w:color="auto" w:fill="FFFFFF"/>
          </w:tcPr>
          <w:p w14:paraId="0532CEBE" w14:textId="77777777" w:rsidR="00875036" w:rsidRPr="00A806ED" w:rsidRDefault="00875036" w:rsidP="00A964A8">
            <w:pPr>
              <w:keepNext/>
              <w:spacing w:before="100" w:after="100"/>
              <w:rPr>
                <w:rFonts w:ascii="Arial" w:hAnsi="Arial" w:cs="Arial"/>
                <w:sz w:val="20"/>
              </w:rPr>
            </w:pPr>
          </w:p>
        </w:tc>
        <w:tc>
          <w:tcPr>
            <w:tcW w:w="802" w:type="dxa"/>
            <w:tcBorders>
              <w:left w:val="single" w:sz="6" w:space="0" w:color="auto"/>
              <w:bottom w:val="single" w:sz="6" w:space="0" w:color="auto"/>
            </w:tcBorders>
            <w:shd w:val="clear" w:color="auto" w:fill="FFFFFF"/>
          </w:tcPr>
          <w:p w14:paraId="0931F564"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5C9FB0CD" w14:textId="77777777" w:rsidR="00875036" w:rsidRPr="00A806ED" w:rsidRDefault="00875036" w:rsidP="00A964A8">
            <w:pPr>
              <w:spacing w:before="100" w:after="100"/>
              <w:rPr>
                <w:rFonts w:ascii="Arial" w:hAnsi="Arial" w:cs="Arial"/>
                <w:sz w:val="20"/>
              </w:rPr>
            </w:pPr>
          </w:p>
        </w:tc>
      </w:tr>
      <w:tr w:rsidR="00875036" w:rsidRPr="00A806ED" w14:paraId="263A17AD" w14:textId="77777777" w:rsidTr="00A964A8">
        <w:trPr>
          <w:cantSplit/>
        </w:trPr>
        <w:tc>
          <w:tcPr>
            <w:tcW w:w="4760" w:type="dxa"/>
            <w:tcBorders>
              <w:top w:val="single" w:sz="6" w:space="0" w:color="auto"/>
              <w:left w:val="single" w:sz="6" w:space="0" w:color="auto"/>
            </w:tcBorders>
          </w:tcPr>
          <w:p w14:paraId="6470749D" w14:textId="77777777" w:rsidR="00875036" w:rsidRPr="00A806ED" w:rsidRDefault="00875036" w:rsidP="00A964A8">
            <w:pPr>
              <w:keepNext/>
              <w:tabs>
                <w:tab w:val="left" w:pos="576"/>
              </w:tabs>
              <w:spacing w:before="100" w:after="100"/>
              <w:ind w:left="576" w:right="72" w:hanging="576"/>
              <w:rPr>
                <w:rFonts w:ascii="Arial" w:hAnsi="Arial" w:cs="Arial"/>
                <w:sz w:val="20"/>
              </w:rPr>
            </w:pPr>
            <w:r w:rsidRPr="00A806ED">
              <w:rPr>
                <w:rFonts w:ascii="Arial" w:hAnsi="Arial" w:cs="Arial"/>
                <w:sz w:val="20"/>
              </w:rPr>
              <w:t>8.3)</w:t>
            </w:r>
            <w:r w:rsidRPr="00A806ED">
              <w:rPr>
                <w:rFonts w:ascii="Arial" w:hAnsi="Arial" w:cs="Arial"/>
                <w:sz w:val="20"/>
              </w:rPr>
              <w:tab/>
            </w:r>
            <w:r w:rsidRPr="00A806ED">
              <w:rPr>
                <w:rFonts w:ascii="Arial" w:hAnsi="Arial" w:cs="Arial"/>
                <w:spacing w:val="-4"/>
                <w:sz w:val="20"/>
              </w:rPr>
              <w:t xml:space="preserve">Existe-t-il des immobilisations dont la </w:t>
            </w:r>
            <w:r>
              <w:rPr>
                <w:rFonts w:ascii="Arial" w:hAnsi="Arial" w:cs="Arial"/>
                <w:spacing w:val="-4"/>
                <w:sz w:val="20"/>
              </w:rPr>
              <w:t>JVM</w:t>
            </w:r>
            <w:r w:rsidRPr="00A806ED">
              <w:rPr>
                <w:rFonts w:ascii="Arial" w:hAnsi="Arial" w:cs="Arial"/>
                <w:spacing w:val="-4"/>
                <w:sz w:val="20"/>
              </w:rPr>
              <w:t xml:space="preserve"> est supérieure à leur </w:t>
            </w:r>
            <w:r>
              <w:rPr>
                <w:rFonts w:ascii="Arial" w:hAnsi="Arial" w:cs="Arial"/>
                <w:spacing w:val="-4"/>
                <w:sz w:val="20"/>
              </w:rPr>
              <w:t>PBR</w:t>
            </w:r>
            <w:r w:rsidRPr="00A806ED">
              <w:rPr>
                <w:rFonts w:ascii="Arial" w:hAnsi="Arial" w:cs="Arial"/>
                <w:spacing w:val="-4"/>
                <w:sz w:val="20"/>
              </w:rPr>
              <w:t xml:space="preserve">? Si oui, un choix pourrait être effectué afin d’utiliser, s’il y a lieu, les </w:t>
            </w:r>
            <w:r>
              <w:rPr>
                <w:rFonts w:ascii="Arial" w:hAnsi="Arial" w:cs="Arial"/>
                <w:spacing w:val="-4"/>
                <w:sz w:val="20"/>
              </w:rPr>
              <w:t>PC</w:t>
            </w:r>
            <w:r w:rsidRPr="00A806ED">
              <w:rPr>
                <w:rFonts w:ascii="Arial" w:hAnsi="Arial" w:cs="Arial"/>
                <w:spacing w:val="-4"/>
                <w:sz w:val="20"/>
              </w:rPr>
              <w:t xml:space="preserve"> à l’encontre de ces gains en capital latents et ainsi augmenter le </w:t>
            </w:r>
            <w:r>
              <w:rPr>
                <w:rFonts w:ascii="Arial" w:hAnsi="Arial" w:cs="Arial"/>
                <w:spacing w:val="-4"/>
                <w:sz w:val="20"/>
              </w:rPr>
              <w:t>PBR</w:t>
            </w:r>
            <w:r w:rsidRPr="00A806ED">
              <w:rPr>
                <w:rFonts w:ascii="Arial" w:hAnsi="Arial" w:cs="Arial"/>
                <w:spacing w:val="-4"/>
                <w:sz w:val="20"/>
              </w:rPr>
              <w:t xml:space="preserve"> de ces biens. (Vo</w:t>
            </w:r>
            <w:r>
              <w:rPr>
                <w:rFonts w:ascii="Arial" w:hAnsi="Arial" w:cs="Arial"/>
                <w:spacing w:val="-4"/>
                <w:sz w:val="20"/>
              </w:rPr>
              <w:t>i</w:t>
            </w:r>
            <w:r w:rsidRPr="00A806ED">
              <w:rPr>
                <w:rFonts w:ascii="Arial" w:hAnsi="Arial" w:cs="Arial"/>
                <w:spacing w:val="-4"/>
                <w:sz w:val="20"/>
              </w:rPr>
              <w:t xml:space="preserve">r </w:t>
            </w:r>
            <w:r>
              <w:rPr>
                <w:rFonts w:ascii="Arial" w:hAnsi="Arial" w:cs="Arial"/>
                <w:spacing w:val="-4"/>
                <w:sz w:val="20"/>
              </w:rPr>
              <w:t>l’</w:t>
            </w:r>
            <w:r w:rsidRPr="00A806ED">
              <w:rPr>
                <w:rFonts w:ascii="Arial" w:hAnsi="Arial" w:cs="Arial"/>
                <w:spacing w:val="-4"/>
                <w:sz w:val="20"/>
              </w:rPr>
              <w:t xml:space="preserve">alinéa 111(4)e) de la </w:t>
            </w:r>
            <w:r>
              <w:rPr>
                <w:rFonts w:ascii="Arial" w:hAnsi="Arial" w:cs="Arial"/>
                <w:spacing w:val="-4"/>
                <w:sz w:val="20"/>
              </w:rPr>
              <w:t>Loi.</w:t>
            </w:r>
            <w:r w:rsidRPr="00A806ED">
              <w:rPr>
                <w:rFonts w:ascii="Arial" w:hAnsi="Arial" w:cs="Arial"/>
                <w:spacing w:val="-4"/>
                <w:sz w:val="20"/>
              </w:rPr>
              <w:t>)</w:t>
            </w:r>
          </w:p>
        </w:tc>
        <w:tc>
          <w:tcPr>
            <w:tcW w:w="630" w:type="dxa"/>
            <w:tcBorders>
              <w:top w:val="single" w:sz="6" w:space="0" w:color="auto"/>
              <w:left w:val="single" w:sz="6" w:space="0" w:color="auto"/>
            </w:tcBorders>
            <w:shd w:val="clear" w:color="auto" w:fill="FFFFFF"/>
          </w:tcPr>
          <w:p w14:paraId="49369FB3" w14:textId="77777777" w:rsidR="00875036" w:rsidRPr="00A806ED" w:rsidRDefault="00875036" w:rsidP="00A964A8">
            <w:pPr>
              <w:keepNext/>
              <w:spacing w:before="100" w:after="100"/>
              <w:rPr>
                <w:rFonts w:ascii="Arial" w:hAnsi="Arial" w:cs="Arial"/>
                <w:sz w:val="20"/>
              </w:rPr>
            </w:pPr>
          </w:p>
        </w:tc>
        <w:tc>
          <w:tcPr>
            <w:tcW w:w="720" w:type="dxa"/>
            <w:tcBorders>
              <w:top w:val="single" w:sz="6" w:space="0" w:color="auto"/>
              <w:left w:val="single" w:sz="6" w:space="0" w:color="auto"/>
            </w:tcBorders>
            <w:shd w:val="clear" w:color="auto" w:fill="FFFFFF"/>
          </w:tcPr>
          <w:p w14:paraId="4F9968BF" w14:textId="77777777" w:rsidR="00875036" w:rsidRPr="00A806ED" w:rsidRDefault="00875036" w:rsidP="00A964A8">
            <w:pPr>
              <w:keepNext/>
              <w:spacing w:before="100" w:after="100"/>
              <w:rPr>
                <w:rFonts w:ascii="Arial" w:hAnsi="Arial" w:cs="Arial"/>
                <w:sz w:val="20"/>
              </w:rPr>
            </w:pPr>
          </w:p>
        </w:tc>
        <w:tc>
          <w:tcPr>
            <w:tcW w:w="802" w:type="dxa"/>
            <w:tcBorders>
              <w:top w:val="single" w:sz="6" w:space="0" w:color="auto"/>
              <w:left w:val="single" w:sz="6" w:space="0" w:color="auto"/>
            </w:tcBorders>
            <w:shd w:val="clear" w:color="auto" w:fill="FFFFFF"/>
          </w:tcPr>
          <w:p w14:paraId="4B54559B" w14:textId="77777777" w:rsidR="00875036" w:rsidRPr="00A806ED" w:rsidRDefault="00875036" w:rsidP="00A964A8">
            <w:pPr>
              <w:keepNext/>
              <w:spacing w:before="100" w:after="10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7D64FC90" w14:textId="77777777" w:rsidR="00875036" w:rsidRPr="00A806ED" w:rsidRDefault="00875036" w:rsidP="00A964A8">
            <w:pPr>
              <w:keepNext/>
              <w:spacing w:before="100" w:after="100"/>
              <w:rPr>
                <w:rFonts w:ascii="Arial" w:hAnsi="Arial" w:cs="Arial"/>
                <w:sz w:val="20"/>
              </w:rPr>
            </w:pPr>
          </w:p>
        </w:tc>
      </w:tr>
      <w:tr w:rsidR="00875036" w:rsidRPr="00A806ED" w14:paraId="73E8B2BA" w14:textId="77777777" w:rsidTr="00A964A8">
        <w:trPr>
          <w:cantSplit/>
        </w:trPr>
        <w:tc>
          <w:tcPr>
            <w:tcW w:w="4760" w:type="dxa"/>
            <w:tcBorders>
              <w:left w:val="single" w:sz="6" w:space="0" w:color="auto"/>
              <w:bottom w:val="single" w:sz="6" w:space="0" w:color="auto"/>
            </w:tcBorders>
          </w:tcPr>
          <w:p w14:paraId="1DAB08F6" w14:textId="77777777" w:rsidR="00875036" w:rsidRDefault="00875036" w:rsidP="00A964A8">
            <w:pPr>
              <w:tabs>
                <w:tab w:val="left" w:pos="576"/>
              </w:tabs>
              <w:spacing w:after="120"/>
              <w:ind w:left="576" w:right="72"/>
              <w:rPr>
                <w:rFonts w:ascii="Arial" w:hAnsi="Arial" w:cs="Arial"/>
                <w:spacing w:val="-4"/>
                <w:sz w:val="20"/>
              </w:rPr>
            </w:pPr>
            <w:r w:rsidRPr="00A806ED">
              <w:rPr>
                <w:rFonts w:ascii="Arial" w:hAnsi="Arial" w:cs="Arial"/>
                <w:spacing w:val="-4"/>
                <w:sz w:val="20"/>
              </w:rPr>
              <w:t>Attention à la récupération d’amortissement si le choix porte sur un bien amortissable.</w:t>
            </w:r>
          </w:p>
          <w:p w14:paraId="45839949" w14:textId="77777777" w:rsidR="00875036" w:rsidRPr="00472244" w:rsidRDefault="00875036" w:rsidP="00A964A8">
            <w:pPr>
              <w:tabs>
                <w:tab w:val="left" w:pos="576"/>
              </w:tabs>
              <w:spacing w:after="120"/>
              <w:ind w:left="576" w:right="72"/>
              <w:rPr>
                <w:rFonts w:ascii="Arial" w:hAnsi="Arial" w:cs="Arial"/>
                <w:sz w:val="20"/>
                <w:lang w:eastAsia="fr-CA"/>
              </w:rPr>
            </w:pPr>
            <w:r w:rsidRPr="00EE1A92">
              <w:rPr>
                <w:rFonts w:ascii="Arial" w:hAnsi="Arial" w:cs="Arial"/>
                <w:spacing w:val="-4"/>
                <w:sz w:val="20"/>
              </w:rPr>
              <w:t xml:space="preserve">Le choix doit être effectué lors de la première fin d’exercice de </w:t>
            </w:r>
            <w:proofErr w:type="spellStart"/>
            <w:r w:rsidRPr="00EE1A92">
              <w:rPr>
                <w:rFonts w:ascii="Arial" w:hAnsi="Arial" w:cs="Arial"/>
                <w:spacing w:val="-4"/>
                <w:sz w:val="20"/>
              </w:rPr>
              <w:t>Fusionco</w:t>
            </w:r>
            <w:proofErr w:type="spellEnd"/>
            <w:r w:rsidRPr="00EE1A92">
              <w:rPr>
                <w:rFonts w:ascii="Arial" w:hAnsi="Arial" w:cs="Arial"/>
                <w:spacing w:val="-4"/>
                <w:sz w:val="20"/>
              </w:rPr>
              <w:t xml:space="preserve"> ou de la société mère.  </w:t>
            </w:r>
            <w:r w:rsidRPr="00472244">
              <w:rPr>
                <w:rFonts w:ascii="Arial" w:hAnsi="Arial" w:cs="Arial"/>
                <w:sz w:val="20"/>
              </w:rPr>
              <w:t xml:space="preserve">Voir 1.37 à 1.39 du </w:t>
            </w:r>
            <w:r w:rsidRPr="007C427C">
              <w:rPr>
                <w:rFonts w:ascii="Arial" w:hAnsi="Arial" w:cs="Arial"/>
                <w:sz w:val="20"/>
              </w:rPr>
              <w:t>folio</w:t>
            </w:r>
            <w:r w:rsidRPr="00E02576">
              <w:rPr>
                <w:rFonts w:ascii="Arial" w:hAnsi="Arial" w:cs="Arial"/>
                <w:sz w:val="20"/>
              </w:rPr>
              <w:t xml:space="preserve"> </w:t>
            </w:r>
            <w:hyperlink r:id="rId23" w:history="1">
              <w:r w:rsidRPr="00FC2A5F">
                <w:rPr>
                  <w:rStyle w:val="Lienhypertexte"/>
                  <w:rFonts w:ascii="Arial" w:hAnsi="Arial" w:cs="Arial"/>
                  <w:sz w:val="20"/>
                </w:rPr>
                <w:t xml:space="preserve">S4-F7-C1, </w:t>
              </w:r>
              <w:r>
                <w:rPr>
                  <w:rStyle w:val="Lienhypertexte"/>
                  <w:rFonts w:ascii="Arial" w:hAnsi="Arial" w:cs="Arial"/>
                  <w:sz w:val="20"/>
                </w:rPr>
                <w:t>« </w:t>
              </w:r>
              <w:r w:rsidRPr="00FC2A5F">
                <w:rPr>
                  <w:rStyle w:val="Lienhypertexte"/>
                  <w:rFonts w:ascii="Arial" w:hAnsi="Arial" w:cs="Arial"/>
                  <w:sz w:val="20"/>
                </w:rPr>
                <w:t>Fusion de sociétés canadiennes »</w:t>
              </w:r>
            </w:hyperlink>
            <w:r>
              <w:rPr>
                <w:rStyle w:val="cf01"/>
                <w:rFonts w:ascii="Arial" w:hAnsi="Arial" w:cs="Arial"/>
                <w:sz w:val="20"/>
              </w:rPr>
              <w:t>.</w:t>
            </w:r>
            <w:r w:rsidRPr="00472244">
              <w:rPr>
                <w:rFonts w:ascii="Arial" w:hAnsi="Arial" w:cs="Arial"/>
                <w:sz w:val="20"/>
              </w:rPr>
              <w:t xml:space="preserve"> </w:t>
            </w:r>
          </w:p>
          <w:p w14:paraId="649C7024" w14:textId="77777777" w:rsidR="00875036" w:rsidRPr="00A806ED" w:rsidRDefault="00875036" w:rsidP="00A964A8">
            <w:pPr>
              <w:tabs>
                <w:tab w:val="left" w:pos="576"/>
              </w:tabs>
              <w:spacing w:after="120"/>
              <w:ind w:left="576" w:right="72"/>
              <w:rPr>
                <w:rFonts w:ascii="Arial" w:hAnsi="Arial" w:cs="Arial"/>
                <w:sz w:val="20"/>
              </w:rPr>
            </w:pPr>
            <w:r w:rsidRPr="00A806ED">
              <w:rPr>
                <w:rFonts w:ascii="Arial" w:hAnsi="Arial" w:cs="Arial"/>
                <w:sz w:val="20"/>
              </w:rPr>
              <w:t xml:space="preserve">À noter que le nouveau coût d’un bien amortissable peut être différent aux fins des règles de la </w:t>
            </w:r>
            <w:r>
              <w:rPr>
                <w:rFonts w:ascii="Arial" w:hAnsi="Arial" w:cs="Arial"/>
                <w:sz w:val="20"/>
              </w:rPr>
              <w:t>DPA</w:t>
            </w:r>
            <w:r w:rsidRPr="00A806ED">
              <w:rPr>
                <w:rFonts w:ascii="Arial" w:hAnsi="Arial" w:cs="Arial"/>
                <w:sz w:val="20"/>
              </w:rPr>
              <w:t xml:space="preserve"> et aux fins du calcul du gain en capital. (Voir </w:t>
            </w:r>
            <w:r>
              <w:rPr>
                <w:rFonts w:ascii="Arial" w:hAnsi="Arial" w:cs="Arial"/>
                <w:sz w:val="20"/>
              </w:rPr>
              <w:t xml:space="preserve">les </w:t>
            </w:r>
            <w:r w:rsidRPr="00A806ED">
              <w:rPr>
                <w:rFonts w:ascii="Arial" w:hAnsi="Arial" w:cs="Arial"/>
                <w:sz w:val="20"/>
              </w:rPr>
              <w:t xml:space="preserve">alinéas 111(4)e) et 13(7)f) de la </w:t>
            </w:r>
            <w:r>
              <w:rPr>
                <w:rFonts w:ascii="Arial" w:hAnsi="Arial" w:cs="Arial"/>
                <w:sz w:val="20"/>
              </w:rPr>
              <w:t>Loi.</w:t>
            </w:r>
            <w:r w:rsidRPr="00A806ED">
              <w:rPr>
                <w:rFonts w:ascii="Arial" w:hAnsi="Arial" w:cs="Arial"/>
                <w:sz w:val="20"/>
              </w:rPr>
              <w:t>)</w:t>
            </w:r>
          </w:p>
          <w:p w14:paraId="60870120" w14:textId="77777777" w:rsidR="00875036" w:rsidRPr="00A806ED" w:rsidRDefault="00875036" w:rsidP="00A964A8">
            <w:pPr>
              <w:tabs>
                <w:tab w:val="left" w:pos="576"/>
              </w:tabs>
              <w:spacing w:after="120"/>
              <w:ind w:left="576" w:right="72"/>
              <w:rPr>
                <w:rFonts w:ascii="Arial" w:hAnsi="Arial" w:cs="Arial"/>
                <w:sz w:val="20"/>
              </w:rPr>
            </w:pPr>
            <w:r w:rsidRPr="00A806ED">
              <w:rPr>
                <w:rFonts w:ascii="Arial" w:hAnsi="Arial" w:cs="Arial"/>
                <w:sz w:val="20"/>
              </w:rPr>
              <w:t xml:space="preserve">Le </w:t>
            </w:r>
            <w:r>
              <w:rPr>
                <w:rFonts w:ascii="Arial" w:hAnsi="Arial" w:cs="Arial"/>
                <w:sz w:val="20"/>
              </w:rPr>
              <w:t>GC</w:t>
            </w:r>
            <w:r w:rsidRPr="00A806ED">
              <w:rPr>
                <w:rFonts w:ascii="Arial" w:hAnsi="Arial" w:cs="Arial"/>
                <w:sz w:val="20"/>
              </w:rPr>
              <w:t xml:space="preserve"> ou la </w:t>
            </w:r>
            <w:r>
              <w:rPr>
                <w:rFonts w:ascii="Arial" w:hAnsi="Arial" w:cs="Arial"/>
                <w:sz w:val="20"/>
              </w:rPr>
              <w:t>PC</w:t>
            </w:r>
            <w:r w:rsidRPr="00A806ED">
              <w:rPr>
                <w:rFonts w:ascii="Arial" w:hAnsi="Arial" w:cs="Arial"/>
                <w:sz w:val="20"/>
              </w:rPr>
              <w:t xml:space="preserve"> réalisé par l’application </w:t>
            </w:r>
            <w:r>
              <w:rPr>
                <w:rFonts w:ascii="Arial" w:hAnsi="Arial" w:cs="Arial"/>
                <w:sz w:val="20"/>
              </w:rPr>
              <w:t>du paragraphe </w:t>
            </w:r>
            <w:r w:rsidRPr="00A806ED">
              <w:rPr>
                <w:rFonts w:ascii="Arial" w:hAnsi="Arial" w:cs="Arial"/>
                <w:sz w:val="20"/>
              </w:rPr>
              <w:t xml:space="preserve">111(4) de la </w:t>
            </w:r>
            <w:r>
              <w:rPr>
                <w:rFonts w:ascii="Arial" w:hAnsi="Arial" w:cs="Arial"/>
                <w:sz w:val="20"/>
              </w:rPr>
              <w:t>Loi</w:t>
            </w:r>
            <w:r w:rsidRPr="00A806ED">
              <w:rPr>
                <w:rFonts w:ascii="Arial" w:hAnsi="Arial" w:cs="Arial"/>
                <w:sz w:val="20"/>
              </w:rPr>
              <w:t xml:space="preserve"> sera considéré dans le calcul du </w:t>
            </w:r>
            <w:r>
              <w:rPr>
                <w:rFonts w:ascii="Arial" w:hAnsi="Arial" w:cs="Arial"/>
                <w:sz w:val="20"/>
              </w:rPr>
              <w:t xml:space="preserve">CDC </w:t>
            </w:r>
            <w:r w:rsidRPr="00A806ED">
              <w:rPr>
                <w:rFonts w:ascii="Arial" w:hAnsi="Arial" w:cs="Arial"/>
                <w:sz w:val="20"/>
              </w:rPr>
              <w:t xml:space="preserve">avant l’acquisition de contrôle. (Voir </w:t>
            </w:r>
            <w:r>
              <w:rPr>
                <w:rFonts w:ascii="Arial" w:hAnsi="Arial" w:cs="Arial"/>
                <w:sz w:val="20"/>
              </w:rPr>
              <w:t>l’alinéa </w:t>
            </w:r>
            <w:r w:rsidRPr="00A806ED">
              <w:rPr>
                <w:rFonts w:ascii="Arial" w:hAnsi="Arial" w:cs="Arial"/>
                <w:sz w:val="20"/>
              </w:rPr>
              <w:t xml:space="preserve">111(4)f) de la </w:t>
            </w:r>
            <w:r>
              <w:rPr>
                <w:rFonts w:ascii="Arial" w:hAnsi="Arial" w:cs="Arial"/>
                <w:sz w:val="20"/>
              </w:rPr>
              <w:t>Loi.</w:t>
            </w:r>
            <w:r w:rsidRPr="00A806ED">
              <w:rPr>
                <w:rFonts w:ascii="Arial" w:hAnsi="Arial" w:cs="Arial"/>
                <w:sz w:val="20"/>
              </w:rPr>
              <w:t>)</w:t>
            </w:r>
          </w:p>
          <w:p w14:paraId="3642FF9E" w14:textId="77777777" w:rsidR="00875036" w:rsidRPr="00A806ED" w:rsidRDefault="00875036" w:rsidP="00A964A8">
            <w:pPr>
              <w:tabs>
                <w:tab w:val="left" w:pos="576"/>
              </w:tabs>
              <w:spacing w:after="120"/>
              <w:ind w:left="576" w:right="72"/>
              <w:rPr>
                <w:rFonts w:ascii="Arial" w:hAnsi="Arial" w:cs="Arial"/>
                <w:spacing w:val="-4"/>
                <w:sz w:val="20"/>
              </w:rPr>
            </w:pPr>
            <w:r w:rsidRPr="00A806ED">
              <w:rPr>
                <w:rFonts w:ascii="Arial" w:hAnsi="Arial" w:cs="Arial"/>
                <w:spacing w:val="-4"/>
                <w:sz w:val="20"/>
              </w:rPr>
              <w:t xml:space="preserve">S’il y a fusion ou liquidation après l’acquisition de contrôle, est-ce qu’une majoration du coût fiscal des biens admissibles a été considérée (voir </w:t>
            </w:r>
            <w:r>
              <w:rPr>
                <w:rFonts w:ascii="Arial" w:hAnsi="Arial" w:cs="Arial"/>
                <w:spacing w:val="-4"/>
                <w:sz w:val="20"/>
              </w:rPr>
              <w:t>l’</w:t>
            </w:r>
            <w:r w:rsidRPr="00A806ED">
              <w:rPr>
                <w:rFonts w:ascii="Arial" w:hAnsi="Arial" w:cs="Arial"/>
                <w:spacing w:val="-4"/>
                <w:sz w:val="20"/>
              </w:rPr>
              <w:t xml:space="preserve">alinéa 88(1)d) de la </w:t>
            </w:r>
            <w:r>
              <w:rPr>
                <w:rFonts w:ascii="Arial" w:hAnsi="Arial" w:cs="Arial"/>
                <w:spacing w:val="-4"/>
                <w:sz w:val="20"/>
              </w:rPr>
              <w:t>Loi</w:t>
            </w:r>
            <w:r w:rsidRPr="00A806ED">
              <w:rPr>
                <w:rFonts w:ascii="Arial" w:hAnsi="Arial" w:cs="Arial"/>
                <w:spacing w:val="-4"/>
                <w:sz w:val="20"/>
              </w:rPr>
              <w:t>)?</w:t>
            </w:r>
          </w:p>
        </w:tc>
        <w:tc>
          <w:tcPr>
            <w:tcW w:w="630" w:type="dxa"/>
            <w:tcBorders>
              <w:left w:val="single" w:sz="6" w:space="0" w:color="auto"/>
              <w:bottom w:val="single" w:sz="6" w:space="0" w:color="auto"/>
            </w:tcBorders>
            <w:shd w:val="clear" w:color="auto" w:fill="FFFFFF"/>
          </w:tcPr>
          <w:p w14:paraId="435525D1"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6" w:space="0" w:color="auto"/>
            </w:tcBorders>
            <w:shd w:val="clear" w:color="auto" w:fill="FFFFFF"/>
          </w:tcPr>
          <w:p w14:paraId="34989F77"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6" w:space="0" w:color="auto"/>
            </w:tcBorders>
            <w:shd w:val="clear" w:color="auto" w:fill="FFFFFF"/>
          </w:tcPr>
          <w:p w14:paraId="5E2A5838"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19873AD5" w14:textId="77777777" w:rsidR="00875036" w:rsidRPr="00A806ED" w:rsidRDefault="00875036" w:rsidP="00A964A8">
            <w:pPr>
              <w:spacing w:before="100" w:after="100"/>
              <w:rPr>
                <w:rFonts w:ascii="Arial" w:hAnsi="Arial" w:cs="Arial"/>
                <w:sz w:val="20"/>
              </w:rPr>
            </w:pPr>
          </w:p>
        </w:tc>
      </w:tr>
      <w:tr w:rsidR="00875036" w:rsidRPr="00A806ED" w14:paraId="7EACD8DC" w14:textId="77777777" w:rsidTr="00A964A8">
        <w:trPr>
          <w:cantSplit/>
        </w:trPr>
        <w:tc>
          <w:tcPr>
            <w:tcW w:w="4760" w:type="dxa"/>
            <w:tcBorders>
              <w:top w:val="single" w:sz="6" w:space="0" w:color="auto"/>
              <w:left w:val="single" w:sz="6" w:space="0" w:color="auto"/>
              <w:bottom w:val="single" w:sz="6" w:space="0" w:color="auto"/>
            </w:tcBorders>
          </w:tcPr>
          <w:p w14:paraId="411D6FFF" w14:textId="77777777" w:rsidR="00875036" w:rsidRPr="00A806ED" w:rsidRDefault="00875036" w:rsidP="00A964A8">
            <w:pPr>
              <w:tabs>
                <w:tab w:val="left" w:pos="576"/>
              </w:tabs>
              <w:spacing w:before="100" w:after="100"/>
              <w:ind w:left="578" w:right="74" w:hanging="578"/>
              <w:rPr>
                <w:rFonts w:ascii="Arial" w:hAnsi="Arial" w:cs="Arial"/>
                <w:sz w:val="20"/>
              </w:rPr>
            </w:pPr>
            <w:r w:rsidRPr="00A806ED">
              <w:rPr>
                <w:rFonts w:ascii="Arial" w:hAnsi="Arial" w:cs="Arial"/>
                <w:sz w:val="20"/>
              </w:rPr>
              <w:t>8.4)</w:t>
            </w:r>
            <w:r w:rsidRPr="00A806ED">
              <w:rPr>
                <w:rFonts w:ascii="Arial" w:hAnsi="Arial" w:cs="Arial"/>
                <w:sz w:val="20"/>
              </w:rPr>
              <w:tab/>
              <w:t>L</w:t>
            </w:r>
            <w:r w:rsidRPr="00A806ED">
              <w:rPr>
                <w:rFonts w:ascii="Arial" w:hAnsi="Arial" w:cs="Arial"/>
                <w:spacing w:val="-4"/>
                <w:sz w:val="20"/>
              </w:rPr>
              <w:t xml:space="preserve">a règle du </w:t>
            </w:r>
            <w:proofErr w:type="spellStart"/>
            <w:r w:rsidRPr="00A806ED">
              <w:rPr>
                <w:rFonts w:ascii="Arial" w:hAnsi="Arial" w:cs="Arial"/>
                <w:spacing w:val="-4"/>
                <w:sz w:val="20"/>
              </w:rPr>
              <w:t>demi</w:t>
            </w:r>
            <w:r w:rsidRPr="00A806ED">
              <w:rPr>
                <w:rFonts w:ascii="Arial" w:hAnsi="Arial" w:cs="Arial"/>
                <w:spacing w:val="-4"/>
                <w:sz w:val="20"/>
              </w:rPr>
              <w:noBreakHyphen/>
              <w:t>taux</w:t>
            </w:r>
            <w:proofErr w:type="spellEnd"/>
            <w:r w:rsidRPr="00A806ED">
              <w:rPr>
                <w:rFonts w:ascii="Arial" w:hAnsi="Arial" w:cs="Arial"/>
                <w:spacing w:val="-4"/>
                <w:sz w:val="20"/>
              </w:rPr>
              <w:t xml:space="preserve"> en ce qui concerne l</w:t>
            </w:r>
            <w:r>
              <w:rPr>
                <w:rFonts w:ascii="Arial" w:hAnsi="Arial" w:cs="Arial"/>
                <w:spacing w:val="-4"/>
                <w:sz w:val="20"/>
              </w:rPr>
              <w:t>’</w:t>
            </w:r>
            <w:r w:rsidRPr="00A806ED">
              <w:rPr>
                <w:rFonts w:ascii="Arial" w:hAnsi="Arial" w:cs="Arial"/>
                <w:spacing w:val="-4"/>
                <w:sz w:val="20"/>
              </w:rPr>
              <w:t>allocation du coût en capital ne s</w:t>
            </w:r>
            <w:r>
              <w:rPr>
                <w:rFonts w:ascii="Arial" w:hAnsi="Arial" w:cs="Arial"/>
                <w:spacing w:val="-4"/>
                <w:sz w:val="20"/>
              </w:rPr>
              <w:t>’</w:t>
            </w:r>
            <w:r w:rsidRPr="00A806ED">
              <w:rPr>
                <w:rFonts w:ascii="Arial" w:hAnsi="Arial" w:cs="Arial"/>
                <w:spacing w:val="-4"/>
                <w:sz w:val="20"/>
              </w:rPr>
              <w:t xml:space="preserve">applique pas aux biens amortissables ayant fait l’objet du choix ci-dessus. (Voir </w:t>
            </w:r>
            <w:r>
              <w:rPr>
                <w:rFonts w:ascii="Arial" w:hAnsi="Arial" w:cs="Arial"/>
                <w:spacing w:val="-4"/>
                <w:sz w:val="20"/>
              </w:rPr>
              <w:t xml:space="preserve">les </w:t>
            </w:r>
            <w:r w:rsidRPr="00A806ED">
              <w:rPr>
                <w:rFonts w:ascii="Arial" w:hAnsi="Arial" w:cs="Arial"/>
                <w:spacing w:val="-4"/>
                <w:sz w:val="20"/>
              </w:rPr>
              <w:t xml:space="preserve">paragraphes 1100(2.2) et 1100(2.21) du Règlement de </w:t>
            </w:r>
            <w:r>
              <w:rPr>
                <w:rFonts w:ascii="Arial" w:hAnsi="Arial" w:cs="Arial"/>
                <w:spacing w:val="-4"/>
                <w:sz w:val="20"/>
              </w:rPr>
              <w:t>l’impôt sur le revenu).</w:t>
            </w:r>
          </w:p>
        </w:tc>
        <w:tc>
          <w:tcPr>
            <w:tcW w:w="630" w:type="dxa"/>
            <w:tcBorders>
              <w:top w:val="single" w:sz="6" w:space="0" w:color="auto"/>
              <w:left w:val="single" w:sz="6" w:space="0" w:color="auto"/>
              <w:bottom w:val="single" w:sz="6" w:space="0" w:color="auto"/>
            </w:tcBorders>
            <w:shd w:val="clear" w:color="auto" w:fill="FFFFFF"/>
          </w:tcPr>
          <w:p w14:paraId="215E6F2B"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bottom w:val="single" w:sz="6" w:space="0" w:color="auto"/>
            </w:tcBorders>
            <w:shd w:val="clear" w:color="auto" w:fill="FFFFFF"/>
          </w:tcPr>
          <w:p w14:paraId="3EDB7CD1"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bottom w:val="single" w:sz="6" w:space="0" w:color="auto"/>
            </w:tcBorders>
            <w:shd w:val="clear" w:color="auto" w:fill="FFFFFF"/>
          </w:tcPr>
          <w:p w14:paraId="0550409C"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bottom w:val="single" w:sz="6" w:space="0" w:color="auto"/>
              <w:right w:val="single" w:sz="6" w:space="0" w:color="auto"/>
            </w:tcBorders>
            <w:shd w:val="clear" w:color="auto" w:fill="FFFFFF"/>
          </w:tcPr>
          <w:p w14:paraId="72CB5C9D" w14:textId="77777777" w:rsidR="00875036" w:rsidRPr="00A806ED" w:rsidRDefault="00875036" w:rsidP="00A964A8">
            <w:pPr>
              <w:spacing w:before="100" w:after="100"/>
              <w:rPr>
                <w:rFonts w:ascii="Arial" w:hAnsi="Arial" w:cs="Arial"/>
                <w:sz w:val="20"/>
              </w:rPr>
            </w:pPr>
          </w:p>
        </w:tc>
      </w:tr>
      <w:tr w:rsidR="00875036" w:rsidRPr="00A806ED" w14:paraId="1D883D1D" w14:textId="77777777" w:rsidTr="00A964A8">
        <w:trPr>
          <w:cantSplit/>
        </w:trPr>
        <w:tc>
          <w:tcPr>
            <w:tcW w:w="4760" w:type="dxa"/>
            <w:tcBorders>
              <w:top w:val="single" w:sz="6" w:space="0" w:color="auto"/>
              <w:left w:val="single" w:sz="6" w:space="0" w:color="auto"/>
              <w:bottom w:val="single" w:sz="4" w:space="0" w:color="auto"/>
            </w:tcBorders>
          </w:tcPr>
          <w:p w14:paraId="48086A6E" w14:textId="77777777" w:rsidR="00875036" w:rsidRPr="00A806ED" w:rsidRDefault="00875036" w:rsidP="00A964A8">
            <w:pPr>
              <w:tabs>
                <w:tab w:val="left" w:pos="576"/>
              </w:tabs>
              <w:spacing w:before="100" w:after="100"/>
              <w:ind w:left="578" w:right="74" w:hanging="578"/>
              <w:rPr>
                <w:rFonts w:ascii="Arial" w:hAnsi="Arial" w:cs="Arial"/>
                <w:spacing w:val="-4"/>
                <w:sz w:val="20"/>
              </w:rPr>
            </w:pPr>
            <w:r w:rsidRPr="00A806ED">
              <w:rPr>
                <w:rFonts w:ascii="Arial" w:hAnsi="Arial" w:cs="Arial"/>
                <w:spacing w:val="-4"/>
                <w:sz w:val="20"/>
              </w:rPr>
              <w:lastRenderedPageBreak/>
              <w:t>8.5)</w:t>
            </w:r>
            <w:r w:rsidRPr="00A806ED">
              <w:rPr>
                <w:rFonts w:ascii="Arial" w:hAnsi="Arial" w:cs="Arial"/>
                <w:sz w:val="20"/>
              </w:rPr>
              <w:tab/>
            </w:r>
            <w:r w:rsidRPr="00A806ED">
              <w:rPr>
                <w:rFonts w:ascii="Arial" w:hAnsi="Arial" w:cs="Arial"/>
                <w:spacing w:val="-4"/>
                <w:sz w:val="20"/>
              </w:rPr>
              <w:t xml:space="preserve">Pour les gains et pertes latents sur les dettes libellées en monnaie étrangère, a-t-on tenu compte du paragraphe 111(12) de la </w:t>
            </w:r>
            <w:r>
              <w:rPr>
                <w:rFonts w:ascii="Arial" w:hAnsi="Arial" w:cs="Arial"/>
                <w:spacing w:val="-4"/>
                <w:sz w:val="20"/>
              </w:rPr>
              <w:t>Loi</w:t>
            </w:r>
            <w:r w:rsidRPr="00A806ED">
              <w:rPr>
                <w:rFonts w:ascii="Arial" w:hAnsi="Arial" w:cs="Arial"/>
                <w:spacing w:val="-4"/>
                <w:sz w:val="20"/>
              </w:rPr>
              <w:t>?</w:t>
            </w:r>
          </w:p>
        </w:tc>
        <w:tc>
          <w:tcPr>
            <w:tcW w:w="630" w:type="dxa"/>
            <w:tcBorders>
              <w:top w:val="single" w:sz="6" w:space="0" w:color="auto"/>
              <w:left w:val="single" w:sz="6" w:space="0" w:color="auto"/>
              <w:bottom w:val="single" w:sz="4" w:space="0" w:color="auto"/>
            </w:tcBorders>
            <w:shd w:val="clear" w:color="auto" w:fill="FFFFFF"/>
          </w:tcPr>
          <w:p w14:paraId="05E7D734"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bottom w:val="single" w:sz="4" w:space="0" w:color="auto"/>
            </w:tcBorders>
            <w:shd w:val="clear" w:color="auto" w:fill="FFFFFF"/>
          </w:tcPr>
          <w:p w14:paraId="2A37A62E"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bottom w:val="single" w:sz="4" w:space="0" w:color="auto"/>
            </w:tcBorders>
            <w:shd w:val="clear" w:color="auto" w:fill="FFFFFF"/>
          </w:tcPr>
          <w:p w14:paraId="33EF06B5"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bottom w:val="single" w:sz="4" w:space="0" w:color="auto"/>
              <w:right w:val="single" w:sz="6" w:space="0" w:color="auto"/>
            </w:tcBorders>
            <w:shd w:val="clear" w:color="auto" w:fill="FFFFFF"/>
          </w:tcPr>
          <w:p w14:paraId="73E118FB" w14:textId="77777777" w:rsidR="00875036" w:rsidRPr="00A806ED" w:rsidRDefault="00875036" w:rsidP="00A964A8">
            <w:pPr>
              <w:spacing w:before="100" w:after="100"/>
              <w:rPr>
                <w:rFonts w:ascii="Arial" w:hAnsi="Arial" w:cs="Arial"/>
                <w:sz w:val="20"/>
              </w:rPr>
            </w:pPr>
          </w:p>
        </w:tc>
      </w:tr>
      <w:tr w:rsidR="00875036" w:rsidRPr="00A806ED" w14:paraId="1615DFC7" w14:textId="77777777" w:rsidTr="00A964A8">
        <w:trPr>
          <w:cantSplit/>
        </w:trPr>
        <w:tc>
          <w:tcPr>
            <w:tcW w:w="4760" w:type="dxa"/>
            <w:tcBorders>
              <w:top w:val="single" w:sz="4" w:space="0" w:color="auto"/>
              <w:left w:val="single" w:sz="6" w:space="0" w:color="auto"/>
            </w:tcBorders>
          </w:tcPr>
          <w:p w14:paraId="0E9D329E" w14:textId="77777777" w:rsidR="00875036" w:rsidRPr="00A806ED" w:rsidRDefault="00875036" w:rsidP="00A964A8">
            <w:pPr>
              <w:pStyle w:val="Titre2"/>
              <w:widowControl/>
            </w:pPr>
            <w:bookmarkStart w:id="8" w:name="_Toc397608957"/>
            <w:r w:rsidRPr="00A806ED">
              <w:t>9)</w:t>
            </w:r>
            <w:r w:rsidRPr="00A806ED">
              <w:tab/>
              <w:t>Pertes autres qu’une perte en capital et pertes agricoles</w:t>
            </w:r>
            <w:bookmarkEnd w:id="8"/>
          </w:p>
        </w:tc>
        <w:tc>
          <w:tcPr>
            <w:tcW w:w="630" w:type="dxa"/>
            <w:tcBorders>
              <w:top w:val="single" w:sz="4" w:space="0" w:color="auto"/>
              <w:left w:val="single" w:sz="6" w:space="0" w:color="auto"/>
            </w:tcBorders>
            <w:shd w:val="clear" w:color="auto" w:fill="FFFFFF"/>
          </w:tcPr>
          <w:p w14:paraId="3FAB89E7" w14:textId="77777777" w:rsidR="00875036" w:rsidRPr="00A806ED" w:rsidRDefault="00875036" w:rsidP="00A964A8">
            <w:pPr>
              <w:pStyle w:val="123"/>
              <w:keepNext/>
              <w:spacing w:before="100" w:after="100"/>
              <w:rPr>
                <w:rFonts w:ascii="Arial" w:hAnsi="Arial" w:cs="Arial"/>
                <w:snapToGrid/>
                <w:sz w:val="24"/>
                <w:szCs w:val="24"/>
              </w:rPr>
            </w:pPr>
          </w:p>
        </w:tc>
        <w:tc>
          <w:tcPr>
            <w:tcW w:w="720" w:type="dxa"/>
            <w:tcBorders>
              <w:top w:val="single" w:sz="4" w:space="0" w:color="auto"/>
              <w:left w:val="single" w:sz="6" w:space="0" w:color="auto"/>
            </w:tcBorders>
            <w:shd w:val="clear" w:color="auto" w:fill="FFFFFF"/>
          </w:tcPr>
          <w:p w14:paraId="32D626BB"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5C98962B"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64C5DF56" w14:textId="77777777" w:rsidR="00875036" w:rsidRPr="00A806ED" w:rsidRDefault="00875036" w:rsidP="00A964A8">
            <w:pPr>
              <w:keepNext/>
              <w:spacing w:before="100" w:after="100"/>
              <w:rPr>
                <w:rFonts w:ascii="Arial" w:hAnsi="Arial" w:cs="Arial"/>
                <w:szCs w:val="24"/>
              </w:rPr>
            </w:pPr>
          </w:p>
        </w:tc>
      </w:tr>
      <w:tr w:rsidR="00875036" w:rsidRPr="00A806ED" w14:paraId="51D89CE6" w14:textId="77777777" w:rsidTr="00A964A8">
        <w:trPr>
          <w:cantSplit/>
        </w:trPr>
        <w:tc>
          <w:tcPr>
            <w:tcW w:w="4760" w:type="dxa"/>
            <w:tcBorders>
              <w:left w:val="single" w:sz="6" w:space="0" w:color="auto"/>
              <w:bottom w:val="single" w:sz="6" w:space="0" w:color="auto"/>
            </w:tcBorders>
          </w:tcPr>
          <w:p w14:paraId="6036A098" w14:textId="77777777" w:rsidR="00875036" w:rsidRPr="00A806ED" w:rsidRDefault="00875036" w:rsidP="00A964A8">
            <w:pPr>
              <w:numPr>
                <w:ilvl w:val="1"/>
                <w:numId w:val="22"/>
              </w:numPr>
              <w:tabs>
                <w:tab w:val="clear" w:pos="401"/>
                <w:tab w:val="left" w:pos="576"/>
                <w:tab w:val="num" w:pos="608"/>
              </w:tabs>
              <w:spacing w:after="100"/>
              <w:ind w:left="608" w:right="74" w:hanging="567"/>
              <w:rPr>
                <w:rFonts w:ascii="Arial" w:hAnsi="Arial" w:cs="Arial"/>
                <w:sz w:val="20"/>
              </w:rPr>
            </w:pPr>
            <w:r w:rsidRPr="00A806ED">
              <w:rPr>
                <w:rFonts w:ascii="Arial" w:hAnsi="Arial" w:cs="Arial"/>
                <w:sz w:val="20"/>
              </w:rPr>
              <w:t xml:space="preserve">Existe-t-il des soldes de </w:t>
            </w:r>
            <w:r>
              <w:rPr>
                <w:rFonts w:ascii="Arial" w:hAnsi="Arial" w:cs="Arial"/>
                <w:sz w:val="20"/>
              </w:rPr>
              <w:t>PAC</w:t>
            </w:r>
            <w:r w:rsidRPr="00A806ED">
              <w:rPr>
                <w:rFonts w:ascii="Arial" w:hAnsi="Arial" w:cs="Arial"/>
                <w:sz w:val="20"/>
              </w:rPr>
              <w:t xml:space="preserve"> ou de pertes agricoles résultant d</w:t>
            </w:r>
            <w:r>
              <w:rPr>
                <w:rFonts w:ascii="Arial" w:hAnsi="Arial" w:cs="Arial"/>
                <w:sz w:val="20"/>
              </w:rPr>
              <w:t>’</w:t>
            </w:r>
            <w:r w:rsidRPr="00A806ED">
              <w:rPr>
                <w:rFonts w:ascii="Arial" w:hAnsi="Arial" w:cs="Arial"/>
                <w:sz w:val="20"/>
              </w:rPr>
              <w:t>opérations menées avant l</w:t>
            </w:r>
            <w:r>
              <w:rPr>
                <w:rFonts w:ascii="Arial" w:hAnsi="Arial" w:cs="Arial"/>
                <w:sz w:val="20"/>
              </w:rPr>
              <w:t>’</w:t>
            </w:r>
            <w:r w:rsidRPr="00A806ED">
              <w:rPr>
                <w:rFonts w:ascii="Arial" w:hAnsi="Arial" w:cs="Arial"/>
                <w:sz w:val="20"/>
              </w:rPr>
              <w:t>acquisition de contrôle de la société?</w:t>
            </w:r>
          </w:p>
          <w:p w14:paraId="2ABBD61D" w14:textId="77777777" w:rsidR="00875036" w:rsidRPr="00A806ED" w:rsidRDefault="00875036" w:rsidP="00A964A8">
            <w:pPr>
              <w:tabs>
                <w:tab w:val="left" w:pos="576"/>
              </w:tabs>
              <w:spacing w:after="100"/>
              <w:ind w:left="608" w:right="74"/>
              <w:rPr>
                <w:rFonts w:ascii="Arial" w:hAnsi="Arial" w:cs="Arial"/>
                <w:sz w:val="20"/>
              </w:rPr>
            </w:pPr>
            <w:r w:rsidRPr="00A806ED">
              <w:rPr>
                <w:rFonts w:ascii="Arial" w:hAnsi="Arial" w:cs="Arial"/>
                <w:sz w:val="20"/>
              </w:rPr>
              <w:t xml:space="preserve">Si oui, les </w:t>
            </w:r>
            <w:r>
              <w:rPr>
                <w:rFonts w:ascii="Arial" w:hAnsi="Arial" w:cs="Arial"/>
                <w:sz w:val="20"/>
              </w:rPr>
              <w:t xml:space="preserve">PAC </w:t>
            </w:r>
            <w:r w:rsidRPr="00A806ED">
              <w:rPr>
                <w:rFonts w:ascii="Arial" w:hAnsi="Arial" w:cs="Arial"/>
                <w:sz w:val="20"/>
              </w:rPr>
              <w:t>et les pertes agricoles subies par la société avant l</w:t>
            </w:r>
            <w:r>
              <w:rPr>
                <w:rFonts w:ascii="Arial" w:hAnsi="Arial" w:cs="Arial"/>
                <w:sz w:val="20"/>
              </w:rPr>
              <w:t>’</w:t>
            </w:r>
            <w:r w:rsidRPr="00A806ED">
              <w:rPr>
                <w:rFonts w:ascii="Arial" w:hAnsi="Arial" w:cs="Arial"/>
                <w:sz w:val="20"/>
              </w:rPr>
              <w:t>acquisition de contrôle peuvent être reportées à une année subséquente en déduction du revenu de la même entreprise ou d</w:t>
            </w:r>
            <w:r>
              <w:rPr>
                <w:rFonts w:ascii="Arial" w:hAnsi="Arial" w:cs="Arial"/>
                <w:sz w:val="20"/>
              </w:rPr>
              <w:t>’</w:t>
            </w:r>
            <w:r w:rsidRPr="00A806ED">
              <w:rPr>
                <w:rFonts w:ascii="Arial" w:hAnsi="Arial" w:cs="Arial"/>
                <w:sz w:val="20"/>
              </w:rPr>
              <w:t xml:space="preserve">une entreprise similaire à la condition que l’entreprise ayant donné lieu aux pertes soit, tout au long de cette année subséquente, exploitée à profit par la société ou dans une attente raisonnable de profit. (Voir </w:t>
            </w:r>
            <w:r>
              <w:rPr>
                <w:rFonts w:ascii="Arial" w:hAnsi="Arial" w:cs="Arial"/>
                <w:sz w:val="20"/>
              </w:rPr>
              <w:t>l’</w:t>
            </w:r>
            <w:r w:rsidRPr="00A806ED">
              <w:rPr>
                <w:rFonts w:ascii="Arial" w:hAnsi="Arial" w:cs="Arial"/>
                <w:sz w:val="20"/>
              </w:rPr>
              <w:t xml:space="preserve">alinéa 111(5)a) de la </w:t>
            </w:r>
            <w:r>
              <w:rPr>
                <w:rFonts w:ascii="Arial" w:hAnsi="Arial" w:cs="Arial"/>
                <w:sz w:val="20"/>
              </w:rPr>
              <w:t>Loi.</w:t>
            </w:r>
            <w:r w:rsidRPr="00A806ED">
              <w:rPr>
                <w:rFonts w:ascii="Arial" w:hAnsi="Arial" w:cs="Arial"/>
                <w:sz w:val="20"/>
              </w:rPr>
              <w:t>)</w:t>
            </w:r>
          </w:p>
        </w:tc>
        <w:tc>
          <w:tcPr>
            <w:tcW w:w="630" w:type="dxa"/>
            <w:tcBorders>
              <w:left w:val="single" w:sz="6" w:space="0" w:color="auto"/>
              <w:bottom w:val="single" w:sz="6" w:space="0" w:color="auto"/>
            </w:tcBorders>
            <w:shd w:val="clear" w:color="auto" w:fill="FFFFFF"/>
          </w:tcPr>
          <w:p w14:paraId="0311E9C9"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6" w:space="0" w:color="auto"/>
            </w:tcBorders>
            <w:shd w:val="clear" w:color="auto" w:fill="FFFFFF"/>
          </w:tcPr>
          <w:p w14:paraId="61426FED"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6" w:space="0" w:color="auto"/>
            </w:tcBorders>
            <w:shd w:val="clear" w:color="auto" w:fill="FFFFFF"/>
          </w:tcPr>
          <w:p w14:paraId="4CCCC1DF"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6" w:space="0" w:color="auto"/>
              <w:right w:val="single" w:sz="6" w:space="0" w:color="auto"/>
            </w:tcBorders>
            <w:shd w:val="clear" w:color="auto" w:fill="FFFFFF"/>
          </w:tcPr>
          <w:p w14:paraId="663672A2" w14:textId="77777777" w:rsidR="00875036" w:rsidRPr="00A806ED" w:rsidRDefault="00875036" w:rsidP="00A964A8">
            <w:pPr>
              <w:spacing w:before="100" w:after="100"/>
              <w:rPr>
                <w:rFonts w:ascii="Arial" w:hAnsi="Arial" w:cs="Arial"/>
                <w:sz w:val="20"/>
              </w:rPr>
            </w:pPr>
          </w:p>
        </w:tc>
      </w:tr>
      <w:tr w:rsidR="00875036" w:rsidRPr="00A806ED" w14:paraId="54E1513D" w14:textId="77777777" w:rsidTr="00A964A8">
        <w:trPr>
          <w:cantSplit/>
        </w:trPr>
        <w:tc>
          <w:tcPr>
            <w:tcW w:w="4760" w:type="dxa"/>
            <w:tcBorders>
              <w:top w:val="single" w:sz="6" w:space="0" w:color="auto"/>
              <w:left w:val="single" w:sz="6" w:space="0" w:color="auto"/>
              <w:bottom w:val="single" w:sz="6" w:space="0" w:color="auto"/>
            </w:tcBorders>
          </w:tcPr>
          <w:p w14:paraId="7E07FA8B" w14:textId="77777777" w:rsidR="00875036" w:rsidRPr="00A806ED" w:rsidRDefault="00875036" w:rsidP="00A964A8">
            <w:pPr>
              <w:tabs>
                <w:tab w:val="left" w:pos="576"/>
              </w:tabs>
              <w:spacing w:before="100" w:after="100"/>
              <w:ind w:left="608" w:right="74" w:hanging="567"/>
              <w:rPr>
                <w:rFonts w:ascii="Arial" w:hAnsi="Arial" w:cs="Arial"/>
                <w:sz w:val="20"/>
              </w:rPr>
            </w:pPr>
            <w:r w:rsidRPr="00A806ED">
              <w:rPr>
                <w:rFonts w:ascii="Arial" w:hAnsi="Arial" w:cs="Arial"/>
                <w:sz w:val="20"/>
              </w:rPr>
              <w:t>9.2)</w:t>
            </w:r>
            <w:r w:rsidRPr="00A806ED">
              <w:rPr>
                <w:rFonts w:ascii="Arial" w:hAnsi="Arial" w:cs="Arial"/>
                <w:sz w:val="20"/>
              </w:rPr>
              <w:tab/>
              <w:t xml:space="preserve">Les </w:t>
            </w:r>
            <w:r>
              <w:rPr>
                <w:rFonts w:ascii="Arial" w:hAnsi="Arial" w:cs="Arial"/>
                <w:sz w:val="20"/>
              </w:rPr>
              <w:t>PAC</w:t>
            </w:r>
            <w:r w:rsidRPr="00A806ED">
              <w:rPr>
                <w:rFonts w:ascii="Arial" w:hAnsi="Arial" w:cs="Arial"/>
                <w:sz w:val="20"/>
              </w:rPr>
              <w:t xml:space="preserve"> reportées proviennent-elles de revenus de bien ou d’une entreprise exploitée activement?</w:t>
            </w:r>
          </w:p>
          <w:p w14:paraId="1323A248" w14:textId="77777777" w:rsidR="00875036" w:rsidRPr="00A806ED" w:rsidRDefault="00875036" w:rsidP="00A964A8">
            <w:pPr>
              <w:tabs>
                <w:tab w:val="left" w:pos="576"/>
              </w:tabs>
              <w:spacing w:before="100" w:after="100"/>
              <w:ind w:left="608" w:right="74"/>
              <w:rPr>
                <w:rFonts w:ascii="Arial" w:hAnsi="Arial" w:cs="Arial"/>
                <w:sz w:val="20"/>
              </w:rPr>
            </w:pPr>
            <w:r w:rsidRPr="00A806ED">
              <w:rPr>
                <w:rFonts w:ascii="Arial" w:hAnsi="Arial" w:cs="Arial"/>
                <w:sz w:val="20"/>
              </w:rPr>
              <w:t xml:space="preserve">Si elles proviennent de revenus de bien, ces </w:t>
            </w:r>
            <w:r>
              <w:rPr>
                <w:rFonts w:ascii="Arial" w:hAnsi="Arial" w:cs="Arial"/>
                <w:sz w:val="20"/>
              </w:rPr>
              <w:t>PAC</w:t>
            </w:r>
            <w:r w:rsidRPr="00A806ED">
              <w:rPr>
                <w:rFonts w:ascii="Arial" w:hAnsi="Arial" w:cs="Arial"/>
                <w:sz w:val="20"/>
              </w:rPr>
              <w:t xml:space="preserve"> ne peuvent être reportées au cours des années subséquentes et elles s’éteignent </w:t>
            </w:r>
            <w:proofErr w:type="gramStart"/>
            <w:r w:rsidRPr="00A806ED">
              <w:rPr>
                <w:rFonts w:ascii="Arial" w:hAnsi="Arial" w:cs="Arial"/>
                <w:sz w:val="20"/>
              </w:rPr>
              <w:t>suite à</w:t>
            </w:r>
            <w:proofErr w:type="gramEnd"/>
            <w:r w:rsidRPr="00A806ED">
              <w:rPr>
                <w:rFonts w:ascii="Arial" w:hAnsi="Arial" w:cs="Arial"/>
                <w:sz w:val="20"/>
              </w:rPr>
              <w:t xml:space="preserve"> l’acquisition de contrôle.</w:t>
            </w:r>
          </w:p>
        </w:tc>
        <w:tc>
          <w:tcPr>
            <w:tcW w:w="630" w:type="dxa"/>
            <w:tcBorders>
              <w:top w:val="single" w:sz="6" w:space="0" w:color="auto"/>
              <w:left w:val="single" w:sz="6" w:space="0" w:color="auto"/>
              <w:bottom w:val="single" w:sz="6" w:space="0" w:color="auto"/>
            </w:tcBorders>
            <w:shd w:val="clear" w:color="auto" w:fill="FFFFFF"/>
          </w:tcPr>
          <w:p w14:paraId="59155A54"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bottom w:val="single" w:sz="6" w:space="0" w:color="auto"/>
            </w:tcBorders>
            <w:shd w:val="clear" w:color="auto" w:fill="FFFFFF"/>
          </w:tcPr>
          <w:p w14:paraId="23372EDF"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bottom w:val="single" w:sz="6" w:space="0" w:color="auto"/>
            </w:tcBorders>
            <w:shd w:val="clear" w:color="auto" w:fill="FFFFFF"/>
          </w:tcPr>
          <w:p w14:paraId="170DD923"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bottom w:val="single" w:sz="6" w:space="0" w:color="auto"/>
              <w:right w:val="single" w:sz="6" w:space="0" w:color="auto"/>
            </w:tcBorders>
            <w:shd w:val="clear" w:color="auto" w:fill="FFFFFF"/>
          </w:tcPr>
          <w:p w14:paraId="094FC911" w14:textId="77777777" w:rsidR="00875036" w:rsidRPr="00A806ED" w:rsidRDefault="00875036" w:rsidP="00A964A8">
            <w:pPr>
              <w:spacing w:before="100" w:after="100"/>
              <w:rPr>
                <w:rFonts w:ascii="Arial" w:hAnsi="Arial" w:cs="Arial"/>
                <w:sz w:val="20"/>
              </w:rPr>
            </w:pPr>
          </w:p>
        </w:tc>
      </w:tr>
      <w:tr w:rsidR="00875036" w:rsidRPr="00A806ED" w14:paraId="01FB86A8" w14:textId="77777777" w:rsidTr="00A964A8">
        <w:trPr>
          <w:cantSplit/>
        </w:trPr>
        <w:tc>
          <w:tcPr>
            <w:tcW w:w="4760" w:type="dxa"/>
            <w:tcBorders>
              <w:top w:val="single" w:sz="6" w:space="0" w:color="auto"/>
              <w:left w:val="single" w:sz="6" w:space="0" w:color="auto"/>
            </w:tcBorders>
          </w:tcPr>
          <w:p w14:paraId="62F6769C" w14:textId="77777777" w:rsidR="00875036" w:rsidRPr="00A806ED" w:rsidRDefault="00875036" w:rsidP="00A964A8">
            <w:pPr>
              <w:spacing w:before="100" w:after="100"/>
              <w:ind w:left="607" w:hanging="567"/>
              <w:rPr>
                <w:rFonts w:ascii="Arial" w:hAnsi="Arial" w:cs="Arial"/>
                <w:sz w:val="20"/>
              </w:rPr>
            </w:pPr>
            <w:r w:rsidRPr="00A806ED">
              <w:rPr>
                <w:rFonts w:ascii="Arial" w:hAnsi="Arial" w:cs="Arial"/>
                <w:sz w:val="20"/>
              </w:rPr>
              <w:t>9.3)</w:t>
            </w:r>
            <w:r w:rsidRPr="00A806ED">
              <w:rPr>
                <w:rFonts w:ascii="Arial" w:hAnsi="Arial" w:cs="Arial"/>
                <w:sz w:val="20"/>
              </w:rPr>
              <w:tab/>
            </w:r>
            <w:proofErr w:type="gramStart"/>
            <w:r w:rsidRPr="00A806ED">
              <w:rPr>
                <w:rFonts w:ascii="Arial" w:hAnsi="Arial" w:cs="Arial"/>
                <w:sz w:val="20"/>
              </w:rPr>
              <w:t>Suite à</w:t>
            </w:r>
            <w:proofErr w:type="gramEnd"/>
            <w:r w:rsidRPr="00A806ED">
              <w:rPr>
                <w:rFonts w:ascii="Arial" w:hAnsi="Arial" w:cs="Arial"/>
                <w:sz w:val="20"/>
              </w:rPr>
              <w:t xml:space="preserve"> l</w:t>
            </w:r>
            <w:r>
              <w:rPr>
                <w:rFonts w:ascii="Arial" w:hAnsi="Arial" w:cs="Arial"/>
                <w:sz w:val="20"/>
              </w:rPr>
              <w:t>’</w:t>
            </w:r>
            <w:r w:rsidRPr="00A806ED">
              <w:rPr>
                <w:rFonts w:ascii="Arial" w:hAnsi="Arial" w:cs="Arial"/>
                <w:sz w:val="20"/>
              </w:rPr>
              <w:t xml:space="preserve">acquisition de contrôle, la société a-t-elle subi des </w:t>
            </w:r>
            <w:r>
              <w:rPr>
                <w:rFonts w:ascii="Arial" w:hAnsi="Arial" w:cs="Arial"/>
                <w:sz w:val="20"/>
              </w:rPr>
              <w:t>PAC</w:t>
            </w:r>
            <w:r w:rsidRPr="00A806ED">
              <w:rPr>
                <w:rFonts w:ascii="Arial" w:hAnsi="Arial" w:cs="Arial"/>
                <w:sz w:val="20"/>
              </w:rPr>
              <w:t xml:space="preserve"> ou des pertes agricoles?</w:t>
            </w:r>
          </w:p>
        </w:tc>
        <w:tc>
          <w:tcPr>
            <w:tcW w:w="630" w:type="dxa"/>
            <w:tcBorders>
              <w:top w:val="single" w:sz="6" w:space="0" w:color="auto"/>
              <w:left w:val="single" w:sz="6" w:space="0" w:color="auto"/>
            </w:tcBorders>
            <w:shd w:val="clear" w:color="auto" w:fill="FFFFFF"/>
          </w:tcPr>
          <w:p w14:paraId="24313CA1" w14:textId="77777777" w:rsidR="00875036" w:rsidRPr="00A806ED" w:rsidRDefault="00875036" w:rsidP="00A964A8">
            <w:pPr>
              <w:spacing w:before="100" w:after="100"/>
              <w:rPr>
                <w:rFonts w:ascii="Arial" w:hAnsi="Arial" w:cs="Arial"/>
                <w:sz w:val="20"/>
              </w:rPr>
            </w:pPr>
          </w:p>
        </w:tc>
        <w:tc>
          <w:tcPr>
            <w:tcW w:w="720" w:type="dxa"/>
            <w:tcBorders>
              <w:top w:val="single" w:sz="6" w:space="0" w:color="auto"/>
              <w:left w:val="single" w:sz="6" w:space="0" w:color="auto"/>
            </w:tcBorders>
            <w:shd w:val="clear" w:color="auto" w:fill="FFFFFF"/>
          </w:tcPr>
          <w:p w14:paraId="0FEFACEE" w14:textId="77777777" w:rsidR="00875036" w:rsidRPr="00A806ED" w:rsidRDefault="00875036" w:rsidP="00A964A8">
            <w:pPr>
              <w:spacing w:before="100" w:after="100"/>
              <w:rPr>
                <w:rFonts w:ascii="Arial" w:hAnsi="Arial" w:cs="Arial"/>
                <w:sz w:val="20"/>
              </w:rPr>
            </w:pPr>
          </w:p>
        </w:tc>
        <w:tc>
          <w:tcPr>
            <w:tcW w:w="802" w:type="dxa"/>
            <w:tcBorders>
              <w:top w:val="single" w:sz="6" w:space="0" w:color="auto"/>
              <w:left w:val="single" w:sz="6" w:space="0" w:color="auto"/>
            </w:tcBorders>
            <w:shd w:val="clear" w:color="auto" w:fill="FFFFFF"/>
          </w:tcPr>
          <w:p w14:paraId="78C9E207" w14:textId="77777777" w:rsidR="00875036" w:rsidRPr="00A806ED" w:rsidRDefault="00875036" w:rsidP="00A964A8">
            <w:pPr>
              <w:spacing w:before="100" w:after="10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73F10FE4" w14:textId="77777777" w:rsidR="00875036" w:rsidRPr="00A806ED" w:rsidRDefault="00875036" w:rsidP="00A964A8">
            <w:pPr>
              <w:spacing w:before="100" w:after="100"/>
              <w:rPr>
                <w:rFonts w:ascii="Arial" w:hAnsi="Arial" w:cs="Arial"/>
                <w:sz w:val="20"/>
              </w:rPr>
            </w:pPr>
          </w:p>
        </w:tc>
      </w:tr>
      <w:tr w:rsidR="00875036" w:rsidRPr="00A806ED" w14:paraId="039717F1" w14:textId="77777777" w:rsidTr="00A964A8">
        <w:trPr>
          <w:cantSplit/>
        </w:trPr>
        <w:tc>
          <w:tcPr>
            <w:tcW w:w="4760" w:type="dxa"/>
            <w:tcBorders>
              <w:left w:val="single" w:sz="6" w:space="0" w:color="auto"/>
              <w:bottom w:val="single" w:sz="4" w:space="0" w:color="auto"/>
            </w:tcBorders>
          </w:tcPr>
          <w:p w14:paraId="29699301" w14:textId="77777777" w:rsidR="00875036" w:rsidRPr="00A806ED" w:rsidRDefault="00875036" w:rsidP="00A964A8">
            <w:pPr>
              <w:tabs>
                <w:tab w:val="left" w:pos="576"/>
              </w:tabs>
              <w:spacing w:before="100" w:after="100"/>
              <w:ind w:left="578" w:right="74"/>
              <w:rPr>
                <w:rFonts w:ascii="Arial" w:hAnsi="Arial" w:cs="Arial"/>
                <w:spacing w:val="-4"/>
                <w:sz w:val="20"/>
              </w:rPr>
            </w:pPr>
            <w:r w:rsidRPr="00A806ED">
              <w:rPr>
                <w:rFonts w:ascii="Arial" w:hAnsi="Arial" w:cs="Arial"/>
                <w:spacing w:val="-4"/>
                <w:sz w:val="20"/>
              </w:rPr>
              <w:t xml:space="preserve">Si oui, les </w:t>
            </w:r>
            <w:r>
              <w:rPr>
                <w:rFonts w:ascii="Arial" w:hAnsi="Arial" w:cs="Arial"/>
                <w:spacing w:val="-4"/>
                <w:sz w:val="20"/>
              </w:rPr>
              <w:t xml:space="preserve">PAC </w:t>
            </w:r>
            <w:r w:rsidRPr="00A806ED">
              <w:rPr>
                <w:rFonts w:ascii="Arial" w:hAnsi="Arial" w:cs="Arial"/>
                <w:spacing w:val="-4"/>
                <w:sz w:val="20"/>
              </w:rPr>
              <w:t>et les pertes agricoles subies par la société au cours d</w:t>
            </w:r>
            <w:r>
              <w:rPr>
                <w:rFonts w:ascii="Arial" w:hAnsi="Arial" w:cs="Arial"/>
                <w:spacing w:val="-4"/>
                <w:sz w:val="20"/>
              </w:rPr>
              <w:t>’</w:t>
            </w:r>
            <w:r w:rsidRPr="00A806ED">
              <w:rPr>
                <w:rFonts w:ascii="Arial" w:hAnsi="Arial" w:cs="Arial"/>
                <w:spacing w:val="-4"/>
                <w:sz w:val="20"/>
              </w:rPr>
              <w:t>une année d</w:t>
            </w:r>
            <w:r>
              <w:rPr>
                <w:rFonts w:ascii="Arial" w:hAnsi="Arial" w:cs="Arial"/>
                <w:spacing w:val="-4"/>
                <w:sz w:val="20"/>
              </w:rPr>
              <w:t>’</w:t>
            </w:r>
            <w:r w:rsidRPr="00A806ED">
              <w:rPr>
                <w:rFonts w:ascii="Arial" w:hAnsi="Arial" w:cs="Arial"/>
                <w:spacing w:val="-4"/>
                <w:sz w:val="20"/>
              </w:rPr>
              <w:t>imposition se terminant après son acquisition de contrôle peuvent être reportées à une année d’imposition antérieure à l’acquisition de contrôle, à l’encontre du revenu de la même entreprise ou d</w:t>
            </w:r>
            <w:r>
              <w:rPr>
                <w:rFonts w:ascii="Arial" w:hAnsi="Arial" w:cs="Arial"/>
                <w:spacing w:val="-4"/>
                <w:sz w:val="20"/>
              </w:rPr>
              <w:t>’</w:t>
            </w:r>
            <w:r w:rsidRPr="00A806ED">
              <w:rPr>
                <w:rFonts w:ascii="Arial" w:hAnsi="Arial" w:cs="Arial"/>
                <w:spacing w:val="-4"/>
                <w:sz w:val="20"/>
              </w:rPr>
              <w:t>une entreprise similaire, si tout au long de l</w:t>
            </w:r>
            <w:r>
              <w:rPr>
                <w:rFonts w:ascii="Arial" w:hAnsi="Arial" w:cs="Arial"/>
                <w:spacing w:val="-4"/>
                <w:sz w:val="20"/>
              </w:rPr>
              <w:t>’</w:t>
            </w:r>
            <w:r w:rsidRPr="00A806ED">
              <w:rPr>
                <w:rFonts w:ascii="Arial" w:hAnsi="Arial" w:cs="Arial"/>
                <w:spacing w:val="-4"/>
                <w:sz w:val="20"/>
              </w:rPr>
              <w:t>année d</w:t>
            </w:r>
            <w:r>
              <w:rPr>
                <w:rFonts w:ascii="Arial" w:hAnsi="Arial" w:cs="Arial"/>
                <w:spacing w:val="-4"/>
                <w:sz w:val="20"/>
              </w:rPr>
              <w:t>’</w:t>
            </w:r>
            <w:r w:rsidRPr="00A806ED">
              <w:rPr>
                <w:rFonts w:ascii="Arial" w:hAnsi="Arial" w:cs="Arial"/>
                <w:spacing w:val="-4"/>
                <w:sz w:val="20"/>
              </w:rPr>
              <w:t xml:space="preserve">imposition et de l’année d’imposition antérieure, cette entreprise était exploitée par la société en vue d’en tirer un profit ou dans l’attente raisonnable de profit. (Voir </w:t>
            </w:r>
            <w:r>
              <w:rPr>
                <w:rFonts w:ascii="Arial" w:hAnsi="Arial" w:cs="Arial"/>
                <w:spacing w:val="-4"/>
                <w:sz w:val="20"/>
              </w:rPr>
              <w:t>l’</w:t>
            </w:r>
            <w:r w:rsidRPr="00A806ED">
              <w:rPr>
                <w:rFonts w:ascii="Arial" w:hAnsi="Arial" w:cs="Arial"/>
                <w:spacing w:val="-4"/>
                <w:sz w:val="20"/>
              </w:rPr>
              <w:t xml:space="preserve">alinéa 111(5)b) de la </w:t>
            </w:r>
            <w:r>
              <w:rPr>
                <w:rFonts w:ascii="Arial" w:hAnsi="Arial" w:cs="Arial"/>
                <w:spacing w:val="-4"/>
                <w:sz w:val="20"/>
              </w:rPr>
              <w:t>Loi.</w:t>
            </w:r>
            <w:r w:rsidRPr="00A806ED">
              <w:rPr>
                <w:rFonts w:ascii="Arial" w:hAnsi="Arial" w:cs="Arial"/>
                <w:spacing w:val="-4"/>
                <w:sz w:val="20"/>
              </w:rPr>
              <w:t>)</w:t>
            </w:r>
          </w:p>
        </w:tc>
        <w:tc>
          <w:tcPr>
            <w:tcW w:w="630" w:type="dxa"/>
            <w:tcBorders>
              <w:left w:val="single" w:sz="6" w:space="0" w:color="auto"/>
              <w:bottom w:val="single" w:sz="4" w:space="0" w:color="auto"/>
            </w:tcBorders>
            <w:shd w:val="clear" w:color="auto" w:fill="FFFFFF"/>
          </w:tcPr>
          <w:p w14:paraId="52395B24"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7D6A5362"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730DD899"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753B6B7A" w14:textId="77777777" w:rsidR="00875036" w:rsidRPr="00A806ED" w:rsidRDefault="00875036" w:rsidP="00A964A8">
            <w:pPr>
              <w:spacing w:before="100" w:after="100"/>
              <w:rPr>
                <w:rFonts w:ascii="Arial" w:hAnsi="Arial" w:cs="Arial"/>
                <w:sz w:val="20"/>
              </w:rPr>
            </w:pPr>
          </w:p>
        </w:tc>
      </w:tr>
      <w:tr w:rsidR="00875036" w:rsidRPr="00A806ED" w14:paraId="6DDAE71C" w14:textId="77777777" w:rsidTr="00A964A8">
        <w:trPr>
          <w:cantSplit/>
        </w:trPr>
        <w:tc>
          <w:tcPr>
            <w:tcW w:w="4760" w:type="dxa"/>
            <w:tcBorders>
              <w:top w:val="single" w:sz="4" w:space="0" w:color="auto"/>
              <w:left w:val="single" w:sz="6" w:space="0" w:color="auto"/>
            </w:tcBorders>
          </w:tcPr>
          <w:p w14:paraId="567E2C53" w14:textId="77777777" w:rsidR="00875036" w:rsidRPr="00A806ED" w:rsidRDefault="00875036" w:rsidP="00A964A8">
            <w:pPr>
              <w:keepNext/>
              <w:tabs>
                <w:tab w:val="left" w:pos="576"/>
              </w:tabs>
              <w:spacing w:before="100" w:after="100"/>
              <w:ind w:left="576" w:right="72" w:hanging="576"/>
              <w:rPr>
                <w:rFonts w:ascii="Arial" w:hAnsi="Arial" w:cs="Arial"/>
                <w:sz w:val="20"/>
              </w:rPr>
            </w:pPr>
            <w:r w:rsidRPr="00A806ED">
              <w:rPr>
                <w:rFonts w:ascii="Arial" w:hAnsi="Arial" w:cs="Arial"/>
                <w:sz w:val="20"/>
              </w:rPr>
              <w:lastRenderedPageBreak/>
              <w:t>9.4)</w:t>
            </w:r>
            <w:r w:rsidRPr="00A806ED">
              <w:rPr>
                <w:rFonts w:ascii="Arial" w:hAnsi="Arial" w:cs="Arial"/>
                <w:sz w:val="20"/>
              </w:rPr>
              <w:tab/>
              <w:t>Existe-t-il des pertes au titre d</w:t>
            </w:r>
            <w:r>
              <w:rPr>
                <w:rFonts w:ascii="Arial" w:hAnsi="Arial" w:cs="Arial"/>
                <w:sz w:val="20"/>
              </w:rPr>
              <w:t>’</w:t>
            </w:r>
            <w:r w:rsidRPr="00A806ED">
              <w:rPr>
                <w:rFonts w:ascii="Arial" w:hAnsi="Arial" w:cs="Arial"/>
                <w:sz w:val="20"/>
              </w:rPr>
              <w:t>un placement d</w:t>
            </w:r>
            <w:r>
              <w:rPr>
                <w:rFonts w:ascii="Arial" w:hAnsi="Arial" w:cs="Arial"/>
                <w:sz w:val="20"/>
              </w:rPr>
              <w:t>’</w:t>
            </w:r>
            <w:r w:rsidRPr="00A806ED">
              <w:rPr>
                <w:rFonts w:ascii="Arial" w:hAnsi="Arial" w:cs="Arial"/>
                <w:sz w:val="20"/>
              </w:rPr>
              <w:t>entreprise?</w:t>
            </w:r>
          </w:p>
        </w:tc>
        <w:tc>
          <w:tcPr>
            <w:tcW w:w="630" w:type="dxa"/>
            <w:tcBorders>
              <w:top w:val="single" w:sz="4" w:space="0" w:color="auto"/>
              <w:left w:val="single" w:sz="6" w:space="0" w:color="auto"/>
            </w:tcBorders>
            <w:shd w:val="clear" w:color="auto" w:fill="FFFFFF"/>
          </w:tcPr>
          <w:p w14:paraId="417759B3" w14:textId="77777777" w:rsidR="00875036" w:rsidRPr="00A806ED" w:rsidRDefault="00875036" w:rsidP="00A964A8">
            <w:pPr>
              <w:keepNext/>
              <w:spacing w:before="100" w:after="100"/>
              <w:rPr>
                <w:rFonts w:ascii="Arial" w:hAnsi="Arial" w:cs="Arial"/>
                <w:sz w:val="20"/>
              </w:rPr>
            </w:pPr>
          </w:p>
        </w:tc>
        <w:tc>
          <w:tcPr>
            <w:tcW w:w="720" w:type="dxa"/>
            <w:tcBorders>
              <w:top w:val="single" w:sz="4" w:space="0" w:color="auto"/>
              <w:left w:val="single" w:sz="6" w:space="0" w:color="auto"/>
            </w:tcBorders>
            <w:shd w:val="clear" w:color="auto" w:fill="FFFFFF"/>
          </w:tcPr>
          <w:p w14:paraId="1AB8F0EF" w14:textId="77777777" w:rsidR="00875036" w:rsidRPr="00A806ED" w:rsidRDefault="00875036" w:rsidP="00A964A8">
            <w:pPr>
              <w:keepNext/>
              <w:spacing w:before="100" w:after="100"/>
              <w:rPr>
                <w:rFonts w:ascii="Arial" w:hAnsi="Arial" w:cs="Arial"/>
                <w:sz w:val="20"/>
              </w:rPr>
            </w:pPr>
          </w:p>
        </w:tc>
        <w:tc>
          <w:tcPr>
            <w:tcW w:w="802" w:type="dxa"/>
            <w:tcBorders>
              <w:top w:val="single" w:sz="4" w:space="0" w:color="auto"/>
              <w:left w:val="single" w:sz="6" w:space="0" w:color="auto"/>
            </w:tcBorders>
            <w:shd w:val="clear" w:color="auto" w:fill="FFFFFF"/>
          </w:tcPr>
          <w:p w14:paraId="43FFD08C" w14:textId="77777777" w:rsidR="00875036" w:rsidRPr="00A806ED" w:rsidRDefault="00875036" w:rsidP="00A964A8">
            <w:pPr>
              <w:keepNext/>
              <w:spacing w:before="100" w:after="100"/>
              <w:rPr>
                <w:rFonts w:ascii="Arial" w:hAnsi="Arial" w:cs="Arial"/>
                <w:sz w:val="20"/>
              </w:rPr>
            </w:pPr>
          </w:p>
        </w:tc>
        <w:tc>
          <w:tcPr>
            <w:tcW w:w="2564" w:type="dxa"/>
            <w:tcBorders>
              <w:top w:val="single" w:sz="4" w:space="0" w:color="auto"/>
              <w:left w:val="single" w:sz="6" w:space="0" w:color="auto"/>
              <w:right w:val="single" w:sz="6" w:space="0" w:color="auto"/>
            </w:tcBorders>
            <w:shd w:val="clear" w:color="auto" w:fill="FFFFFF"/>
          </w:tcPr>
          <w:p w14:paraId="47F06EE3" w14:textId="77777777" w:rsidR="00875036" w:rsidRPr="00A806ED" w:rsidRDefault="00875036" w:rsidP="00A964A8">
            <w:pPr>
              <w:keepNext/>
              <w:spacing w:before="100" w:after="100"/>
              <w:rPr>
                <w:rFonts w:ascii="Arial" w:hAnsi="Arial" w:cs="Arial"/>
                <w:sz w:val="20"/>
              </w:rPr>
            </w:pPr>
          </w:p>
        </w:tc>
      </w:tr>
      <w:tr w:rsidR="00875036" w:rsidRPr="00A806ED" w14:paraId="19A15E70" w14:textId="77777777" w:rsidTr="00A964A8">
        <w:trPr>
          <w:cantSplit/>
        </w:trPr>
        <w:tc>
          <w:tcPr>
            <w:tcW w:w="4760" w:type="dxa"/>
            <w:tcBorders>
              <w:left w:val="single" w:sz="6" w:space="0" w:color="auto"/>
              <w:bottom w:val="single" w:sz="4" w:space="0" w:color="auto"/>
            </w:tcBorders>
          </w:tcPr>
          <w:p w14:paraId="01E1058D"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 xml:space="preserve">Si oui, les </w:t>
            </w:r>
            <w:r>
              <w:rPr>
                <w:rFonts w:ascii="Arial" w:hAnsi="Arial" w:cs="Arial"/>
                <w:sz w:val="20"/>
              </w:rPr>
              <w:t>PTPE</w:t>
            </w:r>
            <w:r w:rsidRPr="00A806ED">
              <w:rPr>
                <w:rFonts w:ascii="Arial" w:hAnsi="Arial" w:cs="Arial"/>
                <w:sz w:val="20"/>
              </w:rPr>
              <w:t xml:space="preserve"> s’éteignent </w:t>
            </w:r>
            <w:proofErr w:type="gramStart"/>
            <w:r w:rsidRPr="00A806ED">
              <w:rPr>
                <w:rFonts w:ascii="Arial" w:hAnsi="Arial" w:cs="Arial"/>
                <w:sz w:val="20"/>
              </w:rPr>
              <w:t>suite à</w:t>
            </w:r>
            <w:proofErr w:type="gramEnd"/>
            <w:r w:rsidRPr="00A806ED">
              <w:rPr>
                <w:rFonts w:ascii="Arial" w:hAnsi="Arial" w:cs="Arial"/>
                <w:sz w:val="20"/>
              </w:rPr>
              <w:t xml:space="preserve"> l’acquisition de contrôle puisqu’elles ne proviennent pas de l’exploitation d’une entreprise.</w:t>
            </w:r>
          </w:p>
        </w:tc>
        <w:tc>
          <w:tcPr>
            <w:tcW w:w="630" w:type="dxa"/>
            <w:tcBorders>
              <w:left w:val="single" w:sz="6" w:space="0" w:color="auto"/>
              <w:bottom w:val="single" w:sz="4" w:space="0" w:color="auto"/>
            </w:tcBorders>
            <w:shd w:val="clear" w:color="auto" w:fill="FFFFFF"/>
          </w:tcPr>
          <w:p w14:paraId="309EA6C0"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516FD3E4"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4A20AEE4"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62E22B3B" w14:textId="77777777" w:rsidR="00875036" w:rsidRPr="00A806ED" w:rsidRDefault="00875036" w:rsidP="00A964A8">
            <w:pPr>
              <w:spacing w:before="100" w:after="100"/>
              <w:rPr>
                <w:rFonts w:ascii="Arial" w:hAnsi="Arial" w:cs="Arial"/>
                <w:sz w:val="20"/>
              </w:rPr>
            </w:pPr>
          </w:p>
        </w:tc>
      </w:tr>
      <w:tr w:rsidR="00875036" w:rsidRPr="00A806ED" w14:paraId="187C9C47" w14:textId="77777777" w:rsidTr="00A964A8">
        <w:trPr>
          <w:cantSplit/>
        </w:trPr>
        <w:tc>
          <w:tcPr>
            <w:tcW w:w="4760" w:type="dxa"/>
            <w:tcBorders>
              <w:top w:val="single" w:sz="4" w:space="0" w:color="auto"/>
              <w:left w:val="single" w:sz="6" w:space="0" w:color="auto"/>
            </w:tcBorders>
          </w:tcPr>
          <w:p w14:paraId="5EB0A6A8" w14:textId="77777777" w:rsidR="00875036" w:rsidRPr="00A806ED" w:rsidRDefault="00875036" w:rsidP="00A964A8">
            <w:pPr>
              <w:pStyle w:val="Titre2"/>
              <w:widowControl/>
            </w:pPr>
            <w:bookmarkStart w:id="9" w:name="_Toc397608958"/>
            <w:r w:rsidRPr="00A806ED">
              <w:t>10)</w:t>
            </w:r>
            <w:r w:rsidRPr="00A806ED">
              <w:tab/>
            </w:r>
            <w:r w:rsidRPr="00DB66AE">
              <w:t>Allocation du coût en capital</w:t>
            </w:r>
            <w:r w:rsidRPr="00A806ED">
              <w:t xml:space="preserve"> </w:t>
            </w:r>
            <w:bookmarkEnd w:id="9"/>
          </w:p>
        </w:tc>
        <w:tc>
          <w:tcPr>
            <w:tcW w:w="630" w:type="dxa"/>
            <w:tcBorders>
              <w:top w:val="single" w:sz="4" w:space="0" w:color="auto"/>
              <w:left w:val="single" w:sz="6" w:space="0" w:color="auto"/>
            </w:tcBorders>
            <w:shd w:val="clear" w:color="auto" w:fill="FFFFFF"/>
          </w:tcPr>
          <w:p w14:paraId="39F66F2C"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3E13B34A"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14D20297"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57BA1320" w14:textId="77777777" w:rsidR="00875036" w:rsidRPr="00A806ED" w:rsidRDefault="00875036" w:rsidP="00A964A8">
            <w:pPr>
              <w:keepNext/>
              <w:spacing w:before="100" w:after="100"/>
              <w:rPr>
                <w:rFonts w:ascii="Arial" w:hAnsi="Arial" w:cs="Arial"/>
                <w:szCs w:val="24"/>
              </w:rPr>
            </w:pPr>
          </w:p>
        </w:tc>
      </w:tr>
      <w:tr w:rsidR="00875036" w:rsidRPr="00A806ED" w14:paraId="020AD076" w14:textId="77777777" w:rsidTr="00A964A8">
        <w:trPr>
          <w:cantSplit/>
        </w:trPr>
        <w:tc>
          <w:tcPr>
            <w:tcW w:w="4760" w:type="dxa"/>
            <w:tcBorders>
              <w:left w:val="single" w:sz="6" w:space="0" w:color="auto"/>
            </w:tcBorders>
          </w:tcPr>
          <w:p w14:paraId="7F84079C"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L</w:t>
            </w:r>
            <w:r>
              <w:rPr>
                <w:rFonts w:ascii="Arial" w:hAnsi="Arial" w:cs="Arial"/>
                <w:sz w:val="20"/>
              </w:rPr>
              <w:t>’</w:t>
            </w:r>
            <w:r w:rsidRPr="00A806ED">
              <w:rPr>
                <w:rFonts w:ascii="Arial" w:hAnsi="Arial" w:cs="Arial"/>
                <w:sz w:val="20"/>
              </w:rPr>
              <w:t>année d’imposition de la société est</w:t>
            </w:r>
            <w:r w:rsidRPr="00A806ED">
              <w:rPr>
                <w:rFonts w:ascii="Arial" w:hAnsi="Arial" w:cs="Arial"/>
                <w:sz w:val="20"/>
              </w:rPr>
              <w:noBreakHyphen/>
              <w:t>elle inférieure à 365 jours?</w:t>
            </w:r>
          </w:p>
        </w:tc>
        <w:tc>
          <w:tcPr>
            <w:tcW w:w="630" w:type="dxa"/>
            <w:tcBorders>
              <w:left w:val="single" w:sz="6" w:space="0" w:color="auto"/>
            </w:tcBorders>
            <w:shd w:val="clear" w:color="auto" w:fill="FFFFFF"/>
          </w:tcPr>
          <w:p w14:paraId="0724F83E"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30540CB6"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23785FB6"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5BFC886E" w14:textId="77777777" w:rsidR="00875036" w:rsidRPr="00A806ED" w:rsidRDefault="00875036" w:rsidP="00A964A8">
            <w:pPr>
              <w:spacing w:before="100" w:after="100"/>
              <w:rPr>
                <w:rFonts w:ascii="Arial" w:hAnsi="Arial" w:cs="Arial"/>
                <w:sz w:val="20"/>
              </w:rPr>
            </w:pPr>
          </w:p>
        </w:tc>
      </w:tr>
      <w:tr w:rsidR="00875036" w:rsidRPr="00A806ED" w14:paraId="3F968641" w14:textId="77777777" w:rsidTr="00A964A8">
        <w:trPr>
          <w:cantSplit/>
        </w:trPr>
        <w:tc>
          <w:tcPr>
            <w:tcW w:w="4760" w:type="dxa"/>
            <w:tcBorders>
              <w:left w:val="single" w:sz="6" w:space="0" w:color="auto"/>
              <w:bottom w:val="single" w:sz="4" w:space="0" w:color="auto"/>
            </w:tcBorders>
          </w:tcPr>
          <w:p w14:paraId="73EBF2F1"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Si oui, faire un prorata de l’allocation du coût en capital en fonction du nombre de jours.</w:t>
            </w:r>
          </w:p>
        </w:tc>
        <w:tc>
          <w:tcPr>
            <w:tcW w:w="630" w:type="dxa"/>
            <w:tcBorders>
              <w:left w:val="single" w:sz="6" w:space="0" w:color="auto"/>
              <w:bottom w:val="single" w:sz="4" w:space="0" w:color="auto"/>
            </w:tcBorders>
            <w:shd w:val="clear" w:color="auto" w:fill="FFFFFF"/>
          </w:tcPr>
          <w:p w14:paraId="3DD3EA9C"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05DC322D"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6B7D911B"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4B34B1D1" w14:textId="77777777" w:rsidR="00875036" w:rsidRPr="00A806ED" w:rsidRDefault="00875036" w:rsidP="00A964A8">
            <w:pPr>
              <w:spacing w:before="100" w:after="100"/>
              <w:rPr>
                <w:rFonts w:ascii="Arial" w:hAnsi="Arial" w:cs="Arial"/>
                <w:sz w:val="20"/>
              </w:rPr>
            </w:pPr>
          </w:p>
        </w:tc>
      </w:tr>
      <w:tr w:rsidR="00875036" w:rsidRPr="00A806ED" w14:paraId="1C0F2F31" w14:textId="77777777" w:rsidTr="00A964A8">
        <w:trPr>
          <w:cantSplit/>
        </w:trPr>
        <w:tc>
          <w:tcPr>
            <w:tcW w:w="4760" w:type="dxa"/>
            <w:tcBorders>
              <w:top w:val="single" w:sz="4" w:space="0" w:color="auto"/>
              <w:left w:val="single" w:sz="6" w:space="0" w:color="auto"/>
            </w:tcBorders>
          </w:tcPr>
          <w:p w14:paraId="0CA9319A" w14:textId="77777777" w:rsidR="00875036" w:rsidRPr="00A806ED" w:rsidRDefault="00875036" w:rsidP="00A964A8">
            <w:pPr>
              <w:pStyle w:val="Titre2"/>
              <w:widowControl/>
            </w:pPr>
            <w:bookmarkStart w:id="10" w:name="_Toc397608959"/>
            <w:r w:rsidRPr="00A806ED">
              <w:t>11)</w:t>
            </w:r>
            <w:r w:rsidRPr="00A806ED">
              <w:tab/>
              <w:t>Transferts des gains</w:t>
            </w:r>
            <w:bookmarkEnd w:id="10"/>
          </w:p>
        </w:tc>
        <w:tc>
          <w:tcPr>
            <w:tcW w:w="630" w:type="dxa"/>
            <w:tcBorders>
              <w:top w:val="single" w:sz="4" w:space="0" w:color="auto"/>
              <w:left w:val="single" w:sz="6" w:space="0" w:color="auto"/>
            </w:tcBorders>
            <w:shd w:val="clear" w:color="auto" w:fill="FFFFFF"/>
          </w:tcPr>
          <w:p w14:paraId="51E08715"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2DAB1BED"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185B3123"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7D78BD9D" w14:textId="77777777" w:rsidR="00875036" w:rsidRPr="00A806ED" w:rsidRDefault="00875036" w:rsidP="00A964A8">
            <w:pPr>
              <w:keepNext/>
              <w:spacing w:before="100" w:after="100"/>
              <w:rPr>
                <w:rFonts w:ascii="Arial" w:hAnsi="Arial" w:cs="Arial"/>
                <w:szCs w:val="24"/>
              </w:rPr>
            </w:pPr>
          </w:p>
        </w:tc>
      </w:tr>
      <w:tr w:rsidR="00875036" w:rsidRPr="00A806ED" w14:paraId="79750EF2" w14:textId="77777777" w:rsidTr="00A964A8">
        <w:trPr>
          <w:cantSplit/>
        </w:trPr>
        <w:tc>
          <w:tcPr>
            <w:tcW w:w="4760" w:type="dxa"/>
            <w:tcBorders>
              <w:left w:val="single" w:sz="6" w:space="0" w:color="auto"/>
            </w:tcBorders>
          </w:tcPr>
          <w:p w14:paraId="0D9227B9" w14:textId="77777777" w:rsidR="00875036" w:rsidRPr="00A806ED" w:rsidRDefault="00875036" w:rsidP="00A964A8">
            <w:pPr>
              <w:tabs>
                <w:tab w:val="left" w:pos="576"/>
              </w:tabs>
              <w:spacing w:before="100" w:after="100"/>
              <w:ind w:left="576" w:right="72"/>
              <w:rPr>
                <w:rFonts w:ascii="Arial" w:hAnsi="Arial" w:cs="Arial"/>
                <w:spacing w:val="-4"/>
                <w:sz w:val="20"/>
              </w:rPr>
            </w:pPr>
            <w:r w:rsidRPr="00A806ED">
              <w:rPr>
                <w:rFonts w:ascii="Arial" w:hAnsi="Arial" w:cs="Arial"/>
                <w:spacing w:val="-4"/>
                <w:sz w:val="20"/>
              </w:rPr>
              <w:t xml:space="preserve">Des biens qui ont été transférés à une valeur moindre que la </w:t>
            </w:r>
            <w:r>
              <w:rPr>
                <w:rFonts w:ascii="Arial" w:hAnsi="Arial" w:cs="Arial"/>
                <w:spacing w:val="-4"/>
                <w:sz w:val="20"/>
              </w:rPr>
              <w:t>JVM</w:t>
            </w:r>
            <w:r w:rsidRPr="00A806ED">
              <w:rPr>
                <w:rFonts w:ascii="Arial" w:hAnsi="Arial" w:cs="Arial"/>
                <w:spacing w:val="-4"/>
                <w:sz w:val="20"/>
              </w:rPr>
              <w:t xml:space="preserve"> lors de l</w:t>
            </w:r>
            <w:r>
              <w:rPr>
                <w:rFonts w:ascii="Arial" w:hAnsi="Arial" w:cs="Arial"/>
                <w:spacing w:val="-4"/>
                <w:sz w:val="20"/>
              </w:rPr>
              <w:t>’</w:t>
            </w:r>
            <w:r w:rsidRPr="00A806ED">
              <w:rPr>
                <w:rFonts w:ascii="Arial" w:hAnsi="Arial" w:cs="Arial"/>
                <w:spacing w:val="-4"/>
                <w:sz w:val="20"/>
              </w:rPr>
              <w:t>acquisition de contrôle ont-ils été cédés ou des arrangements en vue de cette cession ont-ils été pris dans un délai de trois (3) ans suivant l</w:t>
            </w:r>
            <w:r>
              <w:rPr>
                <w:rFonts w:ascii="Arial" w:hAnsi="Arial" w:cs="Arial"/>
                <w:spacing w:val="-4"/>
                <w:sz w:val="20"/>
              </w:rPr>
              <w:t>’</w:t>
            </w:r>
            <w:r w:rsidRPr="00A806ED">
              <w:rPr>
                <w:rFonts w:ascii="Arial" w:hAnsi="Arial" w:cs="Arial"/>
                <w:spacing w:val="-4"/>
                <w:sz w:val="20"/>
              </w:rPr>
              <w:t>acquisition de contrôle?</w:t>
            </w:r>
          </w:p>
        </w:tc>
        <w:tc>
          <w:tcPr>
            <w:tcW w:w="630" w:type="dxa"/>
            <w:tcBorders>
              <w:left w:val="single" w:sz="6" w:space="0" w:color="auto"/>
            </w:tcBorders>
            <w:shd w:val="clear" w:color="auto" w:fill="FFFFFF"/>
          </w:tcPr>
          <w:p w14:paraId="3B0A8B2C"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1E89DBD9"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29C3C489"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56579828" w14:textId="77777777" w:rsidR="00875036" w:rsidRPr="00A806ED" w:rsidRDefault="00875036" w:rsidP="00A964A8">
            <w:pPr>
              <w:spacing w:before="100" w:after="100"/>
              <w:rPr>
                <w:rFonts w:ascii="Arial" w:hAnsi="Arial" w:cs="Arial"/>
                <w:sz w:val="20"/>
              </w:rPr>
            </w:pPr>
          </w:p>
        </w:tc>
      </w:tr>
      <w:tr w:rsidR="00875036" w:rsidRPr="00A806ED" w14:paraId="4272DE54" w14:textId="77777777" w:rsidTr="00A964A8">
        <w:trPr>
          <w:cantSplit/>
        </w:trPr>
        <w:tc>
          <w:tcPr>
            <w:tcW w:w="4760" w:type="dxa"/>
            <w:tcBorders>
              <w:left w:val="single" w:sz="6" w:space="0" w:color="auto"/>
              <w:bottom w:val="single" w:sz="4" w:space="0" w:color="auto"/>
            </w:tcBorders>
          </w:tcPr>
          <w:p w14:paraId="1ACB40A5"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Si oui, envisager l</w:t>
            </w:r>
            <w:r>
              <w:rPr>
                <w:rFonts w:ascii="Arial" w:hAnsi="Arial" w:cs="Arial"/>
                <w:sz w:val="20"/>
              </w:rPr>
              <w:t>’</w:t>
            </w:r>
            <w:r w:rsidRPr="00A806ED">
              <w:rPr>
                <w:rFonts w:ascii="Arial" w:hAnsi="Arial" w:cs="Arial"/>
                <w:sz w:val="20"/>
              </w:rPr>
              <w:t xml:space="preserve">application possible du paragraphe 69(11) de la </w:t>
            </w:r>
            <w:r>
              <w:rPr>
                <w:rFonts w:ascii="Arial" w:hAnsi="Arial" w:cs="Arial"/>
                <w:sz w:val="20"/>
              </w:rPr>
              <w:t>Loi</w:t>
            </w:r>
            <w:r w:rsidRPr="00A806ED">
              <w:rPr>
                <w:rFonts w:ascii="Arial" w:hAnsi="Arial" w:cs="Arial"/>
                <w:sz w:val="20"/>
              </w:rPr>
              <w:t>.</w:t>
            </w:r>
          </w:p>
        </w:tc>
        <w:tc>
          <w:tcPr>
            <w:tcW w:w="630" w:type="dxa"/>
            <w:tcBorders>
              <w:left w:val="single" w:sz="6" w:space="0" w:color="auto"/>
              <w:bottom w:val="single" w:sz="4" w:space="0" w:color="auto"/>
            </w:tcBorders>
            <w:shd w:val="clear" w:color="auto" w:fill="FFFFFF"/>
          </w:tcPr>
          <w:p w14:paraId="027BAE9F"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5DE6B179"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76335323"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2A0950F0" w14:textId="77777777" w:rsidR="00875036" w:rsidRPr="00A806ED" w:rsidRDefault="00875036" w:rsidP="00A964A8">
            <w:pPr>
              <w:spacing w:before="100" w:after="100"/>
              <w:rPr>
                <w:rFonts w:ascii="Arial" w:hAnsi="Arial" w:cs="Arial"/>
                <w:sz w:val="20"/>
              </w:rPr>
            </w:pPr>
          </w:p>
        </w:tc>
      </w:tr>
      <w:tr w:rsidR="00875036" w:rsidRPr="00A806ED" w14:paraId="2D98AC85" w14:textId="77777777" w:rsidTr="00A964A8">
        <w:trPr>
          <w:cantSplit/>
        </w:trPr>
        <w:tc>
          <w:tcPr>
            <w:tcW w:w="4760" w:type="dxa"/>
            <w:tcBorders>
              <w:top w:val="single" w:sz="4" w:space="0" w:color="auto"/>
              <w:left w:val="single" w:sz="6" w:space="0" w:color="auto"/>
            </w:tcBorders>
          </w:tcPr>
          <w:p w14:paraId="4BC81FDF" w14:textId="77777777" w:rsidR="00875036" w:rsidRPr="00A806ED" w:rsidRDefault="00875036" w:rsidP="00A964A8">
            <w:pPr>
              <w:pStyle w:val="Titre2"/>
              <w:widowControl/>
            </w:pPr>
            <w:bookmarkStart w:id="11" w:name="_Toc397608960"/>
            <w:r w:rsidRPr="00A806ED">
              <w:t>12)</w:t>
            </w:r>
            <w:r w:rsidRPr="00A806ED">
              <w:tab/>
              <w:t>Recherche et développement et crédit d</w:t>
            </w:r>
            <w:r>
              <w:t>’</w:t>
            </w:r>
            <w:r w:rsidRPr="00A806ED">
              <w:t>impôt à l</w:t>
            </w:r>
            <w:r>
              <w:t>’</w:t>
            </w:r>
            <w:r w:rsidRPr="00A806ED">
              <w:t>investissement</w:t>
            </w:r>
            <w:bookmarkEnd w:id="11"/>
          </w:p>
        </w:tc>
        <w:tc>
          <w:tcPr>
            <w:tcW w:w="630" w:type="dxa"/>
            <w:tcBorders>
              <w:top w:val="single" w:sz="4" w:space="0" w:color="auto"/>
              <w:left w:val="single" w:sz="6" w:space="0" w:color="auto"/>
            </w:tcBorders>
            <w:shd w:val="clear" w:color="auto" w:fill="FFFFFF"/>
          </w:tcPr>
          <w:p w14:paraId="577B824E"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3842D170"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76698D20"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4A5803DA" w14:textId="77777777" w:rsidR="00875036" w:rsidRPr="00A806ED" w:rsidRDefault="00875036" w:rsidP="00A964A8">
            <w:pPr>
              <w:keepNext/>
              <w:spacing w:before="100" w:after="100"/>
              <w:rPr>
                <w:rFonts w:ascii="Arial" w:hAnsi="Arial" w:cs="Arial"/>
                <w:szCs w:val="24"/>
              </w:rPr>
            </w:pPr>
          </w:p>
        </w:tc>
      </w:tr>
      <w:tr w:rsidR="00875036" w:rsidRPr="00A806ED" w14:paraId="26945C3B" w14:textId="77777777" w:rsidTr="00A964A8">
        <w:trPr>
          <w:cantSplit/>
        </w:trPr>
        <w:tc>
          <w:tcPr>
            <w:tcW w:w="4760" w:type="dxa"/>
            <w:tcBorders>
              <w:left w:val="single" w:sz="6" w:space="0" w:color="auto"/>
              <w:bottom w:val="single" w:sz="4" w:space="0" w:color="auto"/>
            </w:tcBorders>
          </w:tcPr>
          <w:p w14:paraId="551F3A7D" w14:textId="77777777" w:rsidR="00875036" w:rsidRDefault="00875036" w:rsidP="00A964A8">
            <w:pPr>
              <w:tabs>
                <w:tab w:val="left" w:pos="576"/>
              </w:tabs>
              <w:spacing w:before="100" w:after="100"/>
              <w:ind w:left="576" w:right="72"/>
              <w:rPr>
                <w:rFonts w:ascii="Arial" w:hAnsi="Arial" w:cs="Arial"/>
                <w:spacing w:val="-4"/>
                <w:sz w:val="20"/>
              </w:rPr>
            </w:pPr>
            <w:r w:rsidRPr="00A806ED">
              <w:rPr>
                <w:rFonts w:ascii="Arial" w:hAnsi="Arial" w:cs="Arial"/>
                <w:spacing w:val="-4"/>
                <w:sz w:val="20"/>
              </w:rPr>
              <w:t>Existe-t-il des soldes reportés dans les comptes de déduction ou de crédit d</w:t>
            </w:r>
            <w:r>
              <w:rPr>
                <w:rFonts w:ascii="Arial" w:hAnsi="Arial" w:cs="Arial"/>
                <w:spacing w:val="-4"/>
                <w:sz w:val="20"/>
              </w:rPr>
              <w:t>’</w:t>
            </w:r>
            <w:r w:rsidRPr="00A806ED">
              <w:rPr>
                <w:rFonts w:ascii="Arial" w:hAnsi="Arial" w:cs="Arial"/>
                <w:spacing w:val="-4"/>
                <w:sz w:val="20"/>
              </w:rPr>
              <w:t>impôt de recherche et développement ou dans le compte de crédit d</w:t>
            </w:r>
            <w:r>
              <w:rPr>
                <w:rFonts w:ascii="Arial" w:hAnsi="Arial" w:cs="Arial"/>
                <w:spacing w:val="-4"/>
                <w:sz w:val="20"/>
              </w:rPr>
              <w:t>’</w:t>
            </w:r>
            <w:r w:rsidRPr="00A806ED">
              <w:rPr>
                <w:rFonts w:ascii="Arial" w:hAnsi="Arial" w:cs="Arial"/>
                <w:spacing w:val="-4"/>
                <w:sz w:val="20"/>
              </w:rPr>
              <w:t>impôt à l</w:t>
            </w:r>
            <w:r>
              <w:rPr>
                <w:rFonts w:ascii="Arial" w:hAnsi="Arial" w:cs="Arial"/>
                <w:spacing w:val="-4"/>
                <w:sz w:val="20"/>
              </w:rPr>
              <w:t>’</w:t>
            </w:r>
            <w:r w:rsidRPr="00A806ED">
              <w:rPr>
                <w:rFonts w:ascii="Arial" w:hAnsi="Arial" w:cs="Arial"/>
                <w:spacing w:val="-4"/>
                <w:sz w:val="20"/>
              </w:rPr>
              <w:t xml:space="preserve">investissement de la société avant son acquisition de contrôle, qui pourront être utilisés </w:t>
            </w:r>
            <w:proofErr w:type="gramStart"/>
            <w:r w:rsidRPr="00A806ED">
              <w:rPr>
                <w:rFonts w:ascii="Arial" w:hAnsi="Arial" w:cs="Arial"/>
                <w:spacing w:val="-4"/>
                <w:sz w:val="20"/>
              </w:rPr>
              <w:t>suite à</w:t>
            </w:r>
            <w:proofErr w:type="gramEnd"/>
            <w:r w:rsidRPr="00A806ED">
              <w:rPr>
                <w:rFonts w:ascii="Arial" w:hAnsi="Arial" w:cs="Arial"/>
                <w:spacing w:val="-4"/>
                <w:sz w:val="20"/>
              </w:rPr>
              <w:t xml:space="preserve"> l</w:t>
            </w:r>
            <w:r>
              <w:rPr>
                <w:rFonts w:ascii="Arial" w:hAnsi="Arial" w:cs="Arial"/>
                <w:spacing w:val="-4"/>
                <w:sz w:val="20"/>
              </w:rPr>
              <w:t>’</w:t>
            </w:r>
            <w:r w:rsidRPr="00A806ED">
              <w:rPr>
                <w:rFonts w:ascii="Arial" w:hAnsi="Arial" w:cs="Arial"/>
                <w:spacing w:val="-4"/>
                <w:sz w:val="20"/>
              </w:rPr>
              <w:t>acquisition de contrôle?</w:t>
            </w:r>
          </w:p>
          <w:p w14:paraId="2A13B4E3" w14:textId="77777777" w:rsidR="00875036" w:rsidRPr="00A806ED" w:rsidRDefault="00875036" w:rsidP="00A964A8">
            <w:pPr>
              <w:tabs>
                <w:tab w:val="left" w:pos="576"/>
              </w:tabs>
              <w:spacing w:before="100" w:after="100"/>
              <w:ind w:left="576" w:right="72"/>
              <w:rPr>
                <w:rFonts w:ascii="Arial" w:hAnsi="Arial" w:cs="Arial"/>
                <w:spacing w:val="-4"/>
                <w:sz w:val="20"/>
              </w:rPr>
            </w:pPr>
            <w:r w:rsidRPr="00A806ED">
              <w:rPr>
                <w:rFonts w:ascii="Arial" w:hAnsi="Arial" w:cs="Arial"/>
                <w:spacing w:val="-4"/>
                <w:sz w:val="20"/>
              </w:rPr>
              <w:t>Si oui, et si à la suite de l’acquisition de contrôle, les opérations de l</w:t>
            </w:r>
            <w:r>
              <w:rPr>
                <w:rFonts w:ascii="Arial" w:hAnsi="Arial" w:cs="Arial"/>
                <w:spacing w:val="-4"/>
                <w:sz w:val="20"/>
              </w:rPr>
              <w:t>’</w:t>
            </w:r>
            <w:r w:rsidRPr="00A806ED">
              <w:rPr>
                <w:rFonts w:ascii="Arial" w:hAnsi="Arial" w:cs="Arial"/>
                <w:spacing w:val="-4"/>
                <w:sz w:val="20"/>
              </w:rPr>
              <w:t>entreprise se poursuivent à profit ou dans une expectative raisonnable de profit, les dépenses et crédits d</w:t>
            </w:r>
            <w:r>
              <w:rPr>
                <w:rFonts w:ascii="Arial" w:hAnsi="Arial" w:cs="Arial"/>
                <w:spacing w:val="-4"/>
                <w:sz w:val="20"/>
              </w:rPr>
              <w:t>’</w:t>
            </w:r>
            <w:r w:rsidRPr="00A806ED">
              <w:rPr>
                <w:rFonts w:ascii="Arial" w:hAnsi="Arial" w:cs="Arial"/>
                <w:spacing w:val="-4"/>
                <w:sz w:val="20"/>
              </w:rPr>
              <w:t xml:space="preserve">impôt de recherche et développement ainsi que les </w:t>
            </w:r>
            <w:r>
              <w:rPr>
                <w:rFonts w:ascii="Arial" w:hAnsi="Arial" w:cs="Arial"/>
                <w:spacing w:val="-4"/>
                <w:sz w:val="20"/>
              </w:rPr>
              <w:t>CII</w:t>
            </w:r>
            <w:r w:rsidRPr="00A806ED">
              <w:rPr>
                <w:rFonts w:ascii="Arial" w:hAnsi="Arial" w:cs="Arial"/>
                <w:spacing w:val="-4"/>
                <w:sz w:val="20"/>
              </w:rPr>
              <w:t xml:space="preserve"> peuvent être reportés.</w:t>
            </w:r>
            <w:r w:rsidRPr="00A806ED">
              <w:rPr>
                <w:rFonts w:ascii="Arial" w:hAnsi="Arial" w:cs="Arial"/>
              </w:rPr>
              <w:t xml:space="preserve"> </w:t>
            </w:r>
            <w:r w:rsidRPr="00A806ED">
              <w:rPr>
                <w:rFonts w:ascii="Arial" w:hAnsi="Arial" w:cs="Arial"/>
                <w:spacing w:val="-4"/>
                <w:sz w:val="20"/>
              </w:rPr>
              <w:t xml:space="preserve">L’utilisation de ces soldes est cependant limitée au revenu (ou l’impôt généré) par les opérations de la même entreprise ou d’une entreprise semblable. (Voir </w:t>
            </w:r>
            <w:r>
              <w:rPr>
                <w:rFonts w:ascii="Arial" w:hAnsi="Arial" w:cs="Arial"/>
                <w:spacing w:val="-4"/>
                <w:sz w:val="20"/>
              </w:rPr>
              <w:t>l’</w:t>
            </w:r>
            <w:r w:rsidRPr="00A806ED">
              <w:rPr>
                <w:rFonts w:ascii="Arial" w:hAnsi="Arial" w:cs="Arial"/>
                <w:spacing w:val="-4"/>
                <w:sz w:val="20"/>
              </w:rPr>
              <w:t xml:space="preserve">alinéa 37(1)h) et </w:t>
            </w:r>
            <w:r>
              <w:rPr>
                <w:rFonts w:ascii="Arial" w:hAnsi="Arial" w:cs="Arial"/>
                <w:spacing w:val="-4"/>
                <w:sz w:val="20"/>
              </w:rPr>
              <w:t xml:space="preserve">les </w:t>
            </w:r>
            <w:r w:rsidRPr="00A806ED">
              <w:rPr>
                <w:rFonts w:ascii="Arial" w:hAnsi="Arial" w:cs="Arial"/>
                <w:spacing w:val="-4"/>
                <w:sz w:val="20"/>
              </w:rPr>
              <w:t xml:space="preserve">paragraphes 37(6.1), 127(9.1), 127(9.2) de la </w:t>
            </w:r>
            <w:r>
              <w:rPr>
                <w:rFonts w:ascii="Arial" w:hAnsi="Arial" w:cs="Arial"/>
                <w:spacing w:val="-4"/>
                <w:sz w:val="20"/>
              </w:rPr>
              <w:t>Loi</w:t>
            </w:r>
            <w:r w:rsidRPr="00A806ED">
              <w:rPr>
                <w:rFonts w:ascii="Arial" w:hAnsi="Arial" w:cs="Arial"/>
                <w:spacing w:val="-4"/>
                <w:sz w:val="20"/>
              </w:rPr>
              <w:t>)</w:t>
            </w:r>
            <w:r>
              <w:rPr>
                <w:rFonts w:ascii="Arial" w:hAnsi="Arial" w:cs="Arial"/>
                <w:spacing w:val="-4"/>
                <w:sz w:val="20"/>
              </w:rPr>
              <w:t>.</w:t>
            </w:r>
          </w:p>
        </w:tc>
        <w:tc>
          <w:tcPr>
            <w:tcW w:w="630" w:type="dxa"/>
            <w:tcBorders>
              <w:left w:val="single" w:sz="6" w:space="0" w:color="auto"/>
              <w:bottom w:val="single" w:sz="4" w:space="0" w:color="auto"/>
            </w:tcBorders>
            <w:shd w:val="clear" w:color="auto" w:fill="FFFFFF"/>
          </w:tcPr>
          <w:p w14:paraId="510F3C62"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508C6639"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353A84C1"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2103B71B" w14:textId="77777777" w:rsidR="00875036" w:rsidRPr="00A806ED" w:rsidRDefault="00875036" w:rsidP="00A964A8">
            <w:pPr>
              <w:spacing w:before="100" w:after="100"/>
              <w:rPr>
                <w:rFonts w:ascii="Arial" w:hAnsi="Arial" w:cs="Arial"/>
                <w:sz w:val="20"/>
              </w:rPr>
            </w:pPr>
          </w:p>
        </w:tc>
      </w:tr>
      <w:tr w:rsidR="00875036" w:rsidRPr="00A806ED" w14:paraId="1F4D0F59" w14:textId="77777777" w:rsidTr="00A964A8">
        <w:trPr>
          <w:cantSplit/>
        </w:trPr>
        <w:tc>
          <w:tcPr>
            <w:tcW w:w="4760" w:type="dxa"/>
            <w:tcBorders>
              <w:top w:val="single" w:sz="12" w:space="0" w:color="auto"/>
              <w:left w:val="single" w:sz="6" w:space="0" w:color="auto"/>
            </w:tcBorders>
          </w:tcPr>
          <w:p w14:paraId="24A2F99C" w14:textId="77777777" w:rsidR="00875036" w:rsidRPr="00A806ED" w:rsidRDefault="00875036" w:rsidP="00A964A8">
            <w:pPr>
              <w:pStyle w:val="Titre2"/>
              <w:widowControl/>
            </w:pPr>
            <w:bookmarkStart w:id="12" w:name="_Toc397608961"/>
            <w:r w:rsidRPr="00A806ED">
              <w:lastRenderedPageBreak/>
              <w:t>13) Dons de bienfaisance</w:t>
            </w:r>
            <w:bookmarkEnd w:id="12"/>
          </w:p>
        </w:tc>
        <w:tc>
          <w:tcPr>
            <w:tcW w:w="630" w:type="dxa"/>
            <w:tcBorders>
              <w:top w:val="single" w:sz="12" w:space="0" w:color="auto"/>
              <w:left w:val="single" w:sz="6" w:space="0" w:color="auto"/>
            </w:tcBorders>
            <w:shd w:val="clear" w:color="auto" w:fill="FFFFFF"/>
          </w:tcPr>
          <w:p w14:paraId="1B4E95AA" w14:textId="77777777" w:rsidR="00875036" w:rsidRPr="00A806ED" w:rsidRDefault="00875036" w:rsidP="00A964A8">
            <w:pPr>
              <w:keepNext/>
              <w:spacing w:before="100" w:after="100"/>
              <w:rPr>
                <w:rFonts w:ascii="Arial" w:hAnsi="Arial" w:cs="Arial"/>
                <w:szCs w:val="24"/>
              </w:rPr>
            </w:pPr>
          </w:p>
        </w:tc>
        <w:tc>
          <w:tcPr>
            <w:tcW w:w="720" w:type="dxa"/>
            <w:tcBorders>
              <w:top w:val="single" w:sz="12" w:space="0" w:color="auto"/>
              <w:left w:val="single" w:sz="6" w:space="0" w:color="auto"/>
            </w:tcBorders>
            <w:shd w:val="clear" w:color="auto" w:fill="FFFFFF"/>
          </w:tcPr>
          <w:p w14:paraId="30D052E1" w14:textId="77777777" w:rsidR="00875036" w:rsidRPr="00A806ED" w:rsidRDefault="00875036" w:rsidP="00A964A8">
            <w:pPr>
              <w:keepNext/>
              <w:spacing w:before="100" w:after="100"/>
              <w:rPr>
                <w:rFonts w:ascii="Arial" w:hAnsi="Arial" w:cs="Arial"/>
                <w:szCs w:val="24"/>
              </w:rPr>
            </w:pPr>
          </w:p>
        </w:tc>
        <w:tc>
          <w:tcPr>
            <w:tcW w:w="802" w:type="dxa"/>
            <w:tcBorders>
              <w:top w:val="single" w:sz="12" w:space="0" w:color="auto"/>
              <w:left w:val="single" w:sz="6" w:space="0" w:color="auto"/>
            </w:tcBorders>
            <w:shd w:val="clear" w:color="auto" w:fill="FFFFFF"/>
          </w:tcPr>
          <w:p w14:paraId="43085D73" w14:textId="77777777" w:rsidR="00875036" w:rsidRPr="00A806ED" w:rsidRDefault="00875036" w:rsidP="00A964A8">
            <w:pPr>
              <w:keepNext/>
              <w:spacing w:before="100" w:after="100"/>
              <w:rPr>
                <w:rFonts w:ascii="Arial" w:hAnsi="Arial" w:cs="Arial"/>
                <w:szCs w:val="24"/>
              </w:rPr>
            </w:pPr>
          </w:p>
        </w:tc>
        <w:tc>
          <w:tcPr>
            <w:tcW w:w="2564" w:type="dxa"/>
            <w:tcBorders>
              <w:top w:val="single" w:sz="12" w:space="0" w:color="auto"/>
              <w:left w:val="single" w:sz="6" w:space="0" w:color="auto"/>
              <w:right w:val="single" w:sz="6" w:space="0" w:color="auto"/>
            </w:tcBorders>
            <w:shd w:val="clear" w:color="auto" w:fill="FFFFFF"/>
          </w:tcPr>
          <w:p w14:paraId="32F5EB35" w14:textId="77777777" w:rsidR="00875036" w:rsidRPr="00A806ED" w:rsidRDefault="00875036" w:rsidP="00A964A8">
            <w:pPr>
              <w:keepNext/>
              <w:spacing w:before="100" w:after="100"/>
              <w:rPr>
                <w:rFonts w:ascii="Arial" w:hAnsi="Arial" w:cs="Arial"/>
                <w:szCs w:val="24"/>
              </w:rPr>
            </w:pPr>
          </w:p>
        </w:tc>
      </w:tr>
      <w:tr w:rsidR="00875036" w:rsidRPr="00A806ED" w14:paraId="63F89DEB" w14:textId="77777777" w:rsidTr="00A964A8">
        <w:trPr>
          <w:cantSplit/>
        </w:trPr>
        <w:tc>
          <w:tcPr>
            <w:tcW w:w="4760" w:type="dxa"/>
            <w:tcBorders>
              <w:left w:val="single" w:sz="6" w:space="0" w:color="auto"/>
              <w:bottom w:val="single" w:sz="4" w:space="0" w:color="auto"/>
            </w:tcBorders>
          </w:tcPr>
          <w:p w14:paraId="6A527A8F" w14:textId="77777777" w:rsidR="00875036" w:rsidRPr="00A806ED" w:rsidRDefault="00875036" w:rsidP="00A964A8">
            <w:pPr>
              <w:tabs>
                <w:tab w:val="left" w:pos="576"/>
              </w:tabs>
              <w:spacing w:before="100" w:after="100"/>
              <w:ind w:left="576" w:right="72"/>
              <w:rPr>
                <w:rFonts w:ascii="Arial" w:hAnsi="Arial" w:cs="Arial"/>
                <w:sz w:val="20"/>
              </w:rPr>
            </w:pPr>
            <w:r w:rsidRPr="00F640F5">
              <w:rPr>
                <w:rFonts w:ascii="Arial" w:hAnsi="Arial" w:cs="Arial"/>
                <w:sz w:val="20"/>
              </w:rPr>
              <w:t>E</w:t>
            </w:r>
            <w:r w:rsidRPr="00E82F58">
              <w:rPr>
                <w:rFonts w:ascii="Arial" w:hAnsi="Arial" w:cs="Arial"/>
                <w:sz w:val="20"/>
              </w:rPr>
              <w:t>x</w:t>
            </w:r>
            <w:r w:rsidRPr="00A806ED">
              <w:rPr>
                <w:rFonts w:ascii="Arial" w:hAnsi="Arial" w:cs="Arial"/>
                <w:sz w:val="20"/>
              </w:rPr>
              <w:t xml:space="preserve">iste-t-il des soldes de dons de bienfaisance reportés de la société avant son </w:t>
            </w:r>
            <w:r w:rsidRPr="00A806ED">
              <w:rPr>
                <w:rFonts w:ascii="Arial" w:hAnsi="Arial" w:cs="Arial"/>
                <w:spacing w:val="-4"/>
                <w:sz w:val="20"/>
              </w:rPr>
              <w:t>acquisition</w:t>
            </w:r>
            <w:r w:rsidRPr="00A806ED">
              <w:rPr>
                <w:rFonts w:ascii="Arial" w:hAnsi="Arial" w:cs="Arial"/>
                <w:sz w:val="20"/>
              </w:rPr>
              <w:t xml:space="preserve"> de contrôle? Si oui, les dons de bienfaisance non déduits de la société ne sont </w:t>
            </w:r>
            <w:r w:rsidRPr="00A806ED">
              <w:rPr>
                <w:rFonts w:ascii="Arial" w:hAnsi="Arial" w:cs="Arial"/>
                <w:spacing w:val="-4"/>
                <w:sz w:val="20"/>
              </w:rPr>
              <w:t>déductibles</w:t>
            </w:r>
            <w:r w:rsidRPr="00A806ED">
              <w:rPr>
                <w:rFonts w:ascii="Arial" w:hAnsi="Arial" w:cs="Arial"/>
                <w:sz w:val="20"/>
              </w:rPr>
              <w:t xml:space="preserve"> que pour les années d’imposition se terminant avant l’acquisition du contrôle. </w:t>
            </w:r>
          </w:p>
          <w:p w14:paraId="7934A6BF" w14:textId="77777777" w:rsidR="00875036" w:rsidRPr="00A806ED" w:rsidRDefault="00875036" w:rsidP="00A964A8">
            <w:pPr>
              <w:tabs>
                <w:tab w:val="left" w:pos="576"/>
              </w:tabs>
              <w:spacing w:before="100" w:after="100"/>
              <w:ind w:left="576" w:right="72"/>
              <w:rPr>
                <w:rFonts w:ascii="Arial" w:hAnsi="Arial" w:cs="Arial"/>
                <w:spacing w:val="-4"/>
                <w:sz w:val="20"/>
              </w:rPr>
            </w:pPr>
            <w:r w:rsidRPr="00A806ED">
              <w:rPr>
                <w:rFonts w:ascii="Arial" w:hAnsi="Arial" w:cs="Arial"/>
                <w:spacing w:val="-4"/>
                <w:sz w:val="20"/>
              </w:rPr>
              <w:t xml:space="preserve">Si le contrôle de la société est acquis avant que celle-ci ne fasse don d’un bien, mais que le contrôle a été acquis en prévision de ce don, aucune somme ne sera déductible par la société au titre d’un don de </w:t>
            </w:r>
            <w:r w:rsidRPr="00A806ED">
              <w:rPr>
                <w:rFonts w:ascii="Arial" w:hAnsi="Arial" w:cs="Arial"/>
                <w:b/>
                <w:sz w:val="20"/>
              </w:rPr>
              <w:t>bienfaisance</w:t>
            </w:r>
            <w:r w:rsidRPr="00A806ED">
              <w:rPr>
                <w:rFonts w:ascii="Arial" w:hAnsi="Arial" w:cs="Arial"/>
                <w:spacing w:val="-4"/>
                <w:sz w:val="20"/>
              </w:rPr>
              <w:t xml:space="preserve"> si la personne qui acquiert le contrôle n’est pas un organisme de bienfaisance ou tout autre donataire reconnu. (Voir le paragraphe</w:t>
            </w:r>
            <w:r>
              <w:rPr>
                <w:rFonts w:ascii="Arial" w:hAnsi="Arial" w:cs="Arial"/>
                <w:spacing w:val="-4"/>
                <w:sz w:val="20"/>
              </w:rPr>
              <w:t> </w:t>
            </w:r>
            <w:r w:rsidRPr="00A806ED">
              <w:rPr>
                <w:rFonts w:ascii="Arial" w:hAnsi="Arial" w:cs="Arial"/>
                <w:spacing w:val="-4"/>
                <w:sz w:val="20"/>
              </w:rPr>
              <w:t xml:space="preserve">110.1(1.2) de la </w:t>
            </w:r>
            <w:r>
              <w:rPr>
                <w:rFonts w:ascii="Arial" w:hAnsi="Arial" w:cs="Arial"/>
                <w:spacing w:val="-4"/>
                <w:sz w:val="20"/>
              </w:rPr>
              <w:t>Loi)</w:t>
            </w:r>
          </w:p>
        </w:tc>
        <w:tc>
          <w:tcPr>
            <w:tcW w:w="630" w:type="dxa"/>
            <w:tcBorders>
              <w:left w:val="single" w:sz="6" w:space="0" w:color="auto"/>
              <w:bottom w:val="single" w:sz="4" w:space="0" w:color="auto"/>
            </w:tcBorders>
            <w:shd w:val="clear" w:color="auto" w:fill="FFFFFF"/>
          </w:tcPr>
          <w:p w14:paraId="73EDF5AE" w14:textId="77777777" w:rsidR="00875036" w:rsidRPr="00A806ED" w:rsidRDefault="00875036" w:rsidP="00A964A8">
            <w:pPr>
              <w:keepNext/>
              <w:spacing w:before="100" w:after="100"/>
              <w:rPr>
                <w:rFonts w:ascii="Arial" w:hAnsi="Arial" w:cs="Arial"/>
                <w:szCs w:val="24"/>
              </w:rPr>
            </w:pPr>
          </w:p>
        </w:tc>
        <w:tc>
          <w:tcPr>
            <w:tcW w:w="720" w:type="dxa"/>
            <w:tcBorders>
              <w:left w:val="single" w:sz="6" w:space="0" w:color="auto"/>
              <w:bottom w:val="single" w:sz="4" w:space="0" w:color="auto"/>
            </w:tcBorders>
            <w:shd w:val="clear" w:color="auto" w:fill="FFFFFF"/>
          </w:tcPr>
          <w:p w14:paraId="0AF6FDA3" w14:textId="77777777" w:rsidR="00875036" w:rsidRPr="00A806ED" w:rsidRDefault="00875036" w:rsidP="00A964A8">
            <w:pPr>
              <w:keepNext/>
              <w:spacing w:before="100" w:after="100"/>
              <w:rPr>
                <w:rFonts w:ascii="Arial" w:hAnsi="Arial" w:cs="Arial"/>
                <w:szCs w:val="24"/>
              </w:rPr>
            </w:pPr>
          </w:p>
        </w:tc>
        <w:tc>
          <w:tcPr>
            <w:tcW w:w="802" w:type="dxa"/>
            <w:tcBorders>
              <w:left w:val="single" w:sz="6" w:space="0" w:color="auto"/>
              <w:bottom w:val="single" w:sz="4" w:space="0" w:color="auto"/>
            </w:tcBorders>
            <w:shd w:val="clear" w:color="auto" w:fill="FFFFFF"/>
          </w:tcPr>
          <w:p w14:paraId="406D1F92" w14:textId="77777777" w:rsidR="00875036" w:rsidRPr="00A806ED" w:rsidRDefault="00875036" w:rsidP="00A964A8">
            <w:pPr>
              <w:keepNext/>
              <w:spacing w:before="100" w:after="100"/>
              <w:rPr>
                <w:rFonts w:ascii="Arial" w:hAnsi="Arial" w:cs="Arial"/>
                <w:szCs w:val="24"/>
              </w:rPr>
            </w:pPr>
          </w:p>
        </w:tc>
        <w:tc>
          <w:tcPr>
            <w:tcW w:w="2564" w:type="dxa"/>
            <w:tcBorders>
              <w:left w:val="single" w:sz="6" w:space="0" w:color="auto"/>
              <w:bottom w:val="single" w:sz="4" w:space="0" w:color="auto"/>
              <w:right w:val="single" w:sz="6" w:space="0" w:color="auto"/>
            </w:tcBorders>
            <w:shd w:val="clear" w:color="auto" w:fill="FFFFFF"/>
          </w:tcPr>
          <w:p w14:paraId="3560F736" w14:textId="77777777" w:rsidR="00875036" w:rsidRPr="00A806ED" w:rsidRDefault="00875036" w:rsidP="00A964A8">
            <w:pPr>
              <w:keepNext/>
              <w:spacing w:before="100" w:after="100"/>
              <w:rPr>
                <w:rFonts w:ascii="Arial" w:hAnsi="Arial" w:cs="Arial"/>
                <w:szCs w:val="24"/>
              </w:rPr>
            </w:pPr>
          </w:p>
        </w:tc>
      </w:tr>
      <w:tr w:rsidR="00875036" w:rsidRPr="00A806ED" w14:paraId="0A4A51B6" w14:textId="77777777" w:rsidTr="00A964A8">
        <w:trPr>
          <w:cantSplit/>
        </w:trPr>
        <w:tc>
          <w:tcPr>
            <w:tcW w:w="4760" w:type="dxa"/>
            <w:tcBorders>
              <w:top w:val="single" w:sz="4" w:space="0" w:color="auto"/>
              <w:left w:val="single" w:sz="6" w:space="0" w:color="auto"/>
            </w:tcBorders>
          </w:tcPr>
          <w:p w14:paraId="53CF2F44" w14:textId="77777777" w:rsidR="00875036" w:rsidRPr="00A806ED" w:rsidRDefault="00875036" w:rsidP="00A964A8">
            <w:pPr>
              <w:pStyle w:val="Titre2"/>
              <w:widowControl/>
            </w:pPr>
            <w:bookmarkStart w:id="13" w:name="_Toc397608962"/>
            <w:r w:rsidRPr="00A806ED">
              <w:t>14)</w:t>
            </w:r>
            <w:r w:rsidRPr="00A806ED">
              <w:tab/>
              <w:t>Catégories fiscales</w:t>
            </w:r>
            <w:bookmarkEnd w:id="13"/>
          </w:p>
        </w:tc>
        <w:tc>
          <w:tcPr>
            <w:tcW w:w="630" w:type="dxa"/>
            <w:tcBorders>
              <w:top w:val="single" w:sz="4" w:space="0" w:color="auto"/>
              <w:left w:val="single" w:sz="6" w:space="0" w:color="auto"/>
            </w:tcBorders>
            <w:shd w:val="clear" w:color="auto" w:fill="FFFFFF"/>
          </w:tcPr>
          <w:p w14:paraId="4E5516F3"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315E3A8D"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06F8F7A3"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1840D579" w14:textId="77777777" w:rsidR="00875036" w:rsidRPr="00A806ED" w:rsidRDefault="00875036" w:rsidP="00A964A8">
            <w:pPr>
              <w:keepNext/>
              <w:spacing w:before="100" w:after="100"/>
              <w:rPr>
                <w:rFonts w:ascii="Arial" w:hAnsi="Arial" w:cs="Arial"/>
                <w:szCs w:val="24"/>
              </w:rPr>
            </w:pPr>
          </w:p>
        </w:tc>
      </w:tr>
      <w:tr w:rsidR="00875036" w:rsidRPr="00A806ED" w14:paraId="3678C14F" w14:textId="77777777" w:rsidTr="00A964A8">
        <w:trPr>
          <w:cantSplit/>
        </w:trPr>
        <w:tc>
          <w:tcPr>
            <w:tcW w:w="4760" w:type="dxa"/>
            <w:tcBorders>
              <w:left w:val="single" w:sz="6" w:space="0" w:color="auto"/>
            </w:tcBorders>
          </w:tcPr>
          <w:p w14:paraId="602D62EB" w14:textId="77777777" w:rsidR="00875036" w:rsidRPr="00A806ED" w:rsidRDefault="00875036" w:rsidP="00A964A8">
            <w:pPr>
              <w:tabs>
                <w:tab w:val="left" w:pos="576"/>
              </w:tabs>
              <w:spacing w:before="100" w:after="100"/>
              <w:ind w:left="576" w:right="72" w:hanging="576"/>
              <w:rPr>
                <w:rFonts w:ascii="Arial" w:hAnsi="Arial" w:cs="Arial"/>
                <w:sz w:val="20"/>
              </w:rPr>
            </w:pPr>
            <w:r w:rsidRPr="00A806ED">
              <w:rPr>
                <w:rFonts w:ascii="Arial" w:hAnsi="Arial" w:cs="Arial"/>
                <w:sz w:val="20"/>
              </w:rPr>
              <w:tab/>
              <w:t>Les biens classés dans différentes catégories fiscales avant l</w:t>
            </w:r>
            <w:r>
              <w:rPr>
                <w:rFonts w:ascii="Arial" w:hAnsi="Arial" w:cs="Arial"/>
                <w:sz w:val="20"/>
              </w:rPr>
              <w:t>’</w:t>
            </w:r>
            <w:r w:rsidRPr="00A806ED">
              <w:rPr>
                <w:rFonts w:ascii="Arial" w:hAnsi="Arial" w:cs="Arial"/>
                <w:sz w:val="20"/>
              </w:rPr>
              <w:t xml:space="preserve">acquisition de contrôle doivent être transférés dans les mêmes catégories fiscales </w:t>
            </w:r>
            <w:proofErr w:type="gramStart"/>
            <w:r w:rsidRPr="00A806ED">
              <w:rPr>
                <w:rFonts w:ascii="Arial" w:hAnsi="Arial" w:cs="Arial"/>
                <w:sz w:val="20"/>
              </w:rPr>
              <w:t>suite à</w:t>
            </w:r>
            <w:proofErr w:type="gramEnd"/>
            <w:r w:rsidRPr="00A806ED">
              <w:rPr>
                <w:rFonts w:ascii="Arial" w:hAnsi="Arial" w:cs="Arial"/>
                <w:sz w:val="20"/>
              </w:rPr>
              <w:t xml:space="preserve"> l</w:t>
            </w:r>
            <w:r>
              <w:rPr>
                <w:rFonts w:ascii="Arial" w:hAnsi="Arial" w:cs="Arial"/>
                <w:sz w:val="20"/>
              </w:rPr>
              <w:t>’</w:t>
            </w:r>
            <w:r w:rsidRPr="00A806ED">
              <w:rPr>
                <w:rFonts w:ascii="Arial" w:hAnsi="Arial" w:cs="Arial"/>
                <w:sz w:val="20"/>
              </w:rPr>
              <w:t>acquisition de contrôle.</w:t>
            </w:r>
          </w:p>
        </w:tc>
        <w:tc>
          <w:tcPr>
            <w:tcW w:w="630" w:type="dxa"/>
            <w:tcBorders>
              <w:left w:val="single" w:sz="6" w:space="0" w:color="auto"/>
            </w:tcBorders>
            <w:shd w:val="clear" w:color="auto" w:fill="FFFFFF"/>
          </w:tcPr>
          <w:p w14:paraId="4838CD3A"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46260D93"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3CE3A2A2"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03E2FFB7" w14:textId="77777777" w:rsidR="00875036" w:rsidRPr="00A806ED" w:rsidRDefault="00875036" w:rsidP="00A964A8">
            <w:pPr>
              <w:spacing w:before="100" w:after="100"/>
              <w:rPr>
                <w:rFonts w:ascii="Arial" w:hAnsi="Arial" w:cs="Arial"/>
                <w:sz w:val="20"/>
              </w:rPr>
            </w:pPr>
          </w:p>
        </w:tc>
      </w:tr>
      <w:tr w:rsidR="00875036" w:rsidRPr="00A806ED" w14:paraId="0D859EC7" w14:textId="77777777" w:rsidTr="00A964A8">
        <w:trPr>
          <w:cantSplit/>
        </w:trPr>
        <w:tc>
          <w:tcPr>
            <w:tcW w:w="4760" w:type="dxa"/>
            <w:tcBorders>
              <w:left w:val="single" w:sz="6" w:space="0" w:color="auto"/>
              <w:bottom w:val="single" w:sz="4" w:space="0" w:color="auto"/>
            </w:tcBorders>
          </w:tcPr>
          <w:p w14:paraId="519CC585"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 xml:space="preserve">Toutefois, un choix peut être effectué en vue de transférer ces biens dans une autre catégorie fiscale. (Voir </w:t>
            </w:r>
            <w:r>
              <w:rPr>
                <w:rFonts w:ascii="Arial" w:hAnsi="Arial" w:cs="Arial"/>
                <w:sz w:val="20"/>
              </w:rPr>
              <w:t>l’</w:t>
            </w:r>
            <w:r w:rsidRPr="00A806ED">
              <w:rPr>
                <w:rFonts w:ascii="Arial" w:hAnsi="Arial" w:cs="Arial"/>
                <w:sz w:val="20"/>
              </w:rPr>
              <w:t xml:space="preserve">article 1103 du Règlement de </w:t>
            </w:r>
            <w:r>
              <w:rPr>
                <w:rFonts w:ascii="Arial" w:hAnsi="Arial" w:cs="Arial"/>
                <w:sz w:val="20"/>
              </w:rPr>
              <w:t>l’impôt sur le revenu).</w:t>
            </w:r>
          </w:p>
        </w:tc>
        <w:tc>
          <w:tcPr>
            <w:tcW w:w="630" w:type="dxa"/>
            <w:tcBorders>
              <w:left w:val="single" w:sz="6" w:space="0" w:color="auto"/>
              <w:bottom w:val="single" w:sz="4" w:space="0" w:color="auto"/>
            </w:tcBorders>
            <w:shd w:val="clear" w:color="auto" w:fill="FFFFFF"/>
          </w:tcPr>
          <w:p w14:paraId="065266A5"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22388DED"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6EA98999"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79109DE0" w14:textId="77777777" w:rsidR="00875036" w:rsidRPr="00A806ED" w:rsidRDefault="00875036" w:rsidP="00A964A8">
            <w:pPr>
              <w:spacing w:before="100" w:after="100"/>
              <w:rPr>
                <w:rFonts w:ascii="Arial" w:hAnsi="Arial" w:cs="Arial"/>
                <w:sz w:val="20"/>
              </w:rPr>
            </w:pPr>
          </w:p>
        </w:tc>
      </w:tr>
      <w:tr w:rsidR="00875036" w:rsidRPr="00A806ED" w14:paraId="6D94F603" w14:textId="77777777" w:rsidTr="00A964A8">
        <w:trPr>
          <w:cantSplit/>
        </w:trPr>
        <w:tc>
          <w:tcPr>
            <w:tcW w:w="4760" w:type="dxa"/>
            <w:tcBorders>
              <w:top w:val="single" w:sz="4" w:space="0" w:color="auto"/>
              <w:left w:val="single" w:sz="6" w:space="0" w:color="auto"/>
            </w:tcBorders>
          </w:tcPr>
          <w:p w14:paraId="5A28EA45" w14:textId="77777777" w:rsidR="00875036" w:rsidRPr="00A806ED" w:rsidRDefault="00875036" w:rsidP="00A964A8">
            <w:pPr>
              <w:pStyle w:val="Titre2"/>
              <w:widowControl/>
            </w:pPr>
            <w:bookmarkStart w:id="14" w:name="_Toc397608963"/>
            <w:r w:rsidRPr="00A806ED">
              <w:t>15)</w:t>
            </w:r>
            <w:r w:rsidRPr="00A806ED">
              <w:tab/>
            </w:r>
            <w:r>
              <w:t>Provisions</w:t>
            </w:r>
            <w:r w:rsidRPr="00A806ED">
              <w:t xml:space="preserve"> pour fins fiscales</w:t>
            </w:r>
            <w:bookmarkEnd w:id="14"/>
          </w:p>
        </w:tc>
        <w:tc>
          <w:tcPr>
            <w:tcW w:w="630" w:type="dxa"/>
            <w:tcBorders>
              <w:top w:val="single" w:sz="4" w:space="0" w:color="auto"/>
              <w:left w:val="single" w:sz="6" w:space="0" w:color="auto"/>
            </w:tcBorders>
            <w:shd w:val="clear" w:color="auto" w:fill="FFFFFF"/>
          </w:tcPr>
          <w:p w14:paraId="6EB038D2"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7980D5BC"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5E947A77"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012B1A1A" w14:textId="77777777" w:rsidR="00875036" w:rsidRPr="00A806ED" w:rsidRDefault="00875036" w:rsidP="00A964A8">
            <w:pPr>
              <w:keepNext/>
              <w:spacing w:before="100" w:after="100"/>
              <w:rPr>
                <w:rFonts w:ascii="Arial" w:hAnsi="Arial" w:cs="Arial"/>
                <w:szCs w:val="24"/>
              </w:rPr>
            </w:pPr>
          </w:p>
        </w:tc>
      </w:tr>
      <w:tr w:rsidR="00875036" w:rsidRPr="00A806ED" w14:paraId="14A1D465" w14:textId="77777777" w:rsidTr="00A964A8">
        <w:trPr>
          <w:cantSplit/>
        </w:trPr>
        <w:tc>
          <w:tcPr>
            <w:tcW w:w="4760" w:type="dxa"/>
            <w:tcBorders>
              <w:left w:val="single" w:sz="6" w:space="0" w:color="auto"/>
            </w:tcBorders>
          </w:tcPr>
          <w:p w14:paraId="06AED57E"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Au cours de l’année d</w:t>
            </w:r>
            <w:r>
              <w:rPr>
                <w:rFonts w:ascii="Arial" w:hAnsi="Arial" w:cs="Arial"/>
                <w:sz w:val="20"/>
              </w:rPr>
              <w:t>’</w:t>
            </w:r>
            <w:r w:rsidRPr="00A806ED">
              <w:rPr>
                <w:rFonts w:ascii="Arial" w:hAnsi="Arial" w:cs="Arial"/>
                <w:sz w:val="20"/>
              </w:rPr>
              <w:t>imposition antérieure à l</w:t>
            </w:r>
            <w:r>
              <w:rPr>
                <w:rFonts w:ascii="Arial" w:hAnsi="Arial" w:cs="Arial"/>
                <w:sz w:val="20"/>
              </w:rPr>
              <w:t>’</w:t>
            </w:r>
            <w:r w:rsidRPr="00A806ED">
              <w:rPr>
                <w:rFonts w:ascii="Arial" w:hAnsi="Arial" w:cs="Arial"/>
                <w:sz w:val="20"/>
              </w:rPr>
              <w:t>année d</w:t>
            </w:r>
            <w:r>
              <w:rPr>
                <w:rFonts w:ascii="Arial" w:hAnsi="Arial" w:cs="Arial"/>
                <w:sz w:val="20"/>
              </w:rPr>
              <w:t>’</w:t>
            </w:r>
            <w:r w:rsidRPr="00A806ED">
              <w:rPr>
                <w:rFonts w:ascii="Arial" w:hAnsi="Arial" w:cs="Arial"/>
                <w:sz w:val="20"/>
              </w:rPr>
              <w:t xml:space="preserve">imposition </w:t>
            </w:r>
            <w:r w:rsidRPr="00A806ED">
              <w:rPr>
                <w:rFonts w:ascii="Arial" w:hAnsi="Arial" w:cs="Arial"/>
                <w:spacing w:val="-4"/>
                <w:sz w:val="20"/>
              </w:rPr>
              <w:t xml:space="preserve">réputée se terminer </w:t>
            </w:r>
            <w:r w:rsidRPr="00A806ED">
              <w:rPr>
                <w:rFonts w:ascii="Arial" w:hAnsi="Arial" w:cs="Arial"/>
                <w:sz w:val="20"/>
              </w:rPr>
              <w:t>avant l</w:t>
            </w:r>
            <w:r>
              <w:rPr>
                <w:rFonts w:ascii="Arial" w:hAnsi="Arial" w:cs="Arial"/>
                <w:sz w:val="20"/>
              </w:rPr>
              <w:t>’</w:t>
            </w:r>
            <w:r w:rsidRPr="00A806ED">
              <w:rPr>
                <w:rFonts w:ascii="Arial" w:hAnsi="Arial" w:cs="Arial"/>
                <w:sz w:val="20"/>
              </w:rPr>
              <w:t>acquisition de contrôle, la société a-t-elle déduit des provisions aux fins fiscales?</w:t>
            </w:r>
          </w:p>
        </w:tc>
        <w:tc>
          <w:tcPr>
            <w:tcW w:w="630" w:type="dxa"/>
            <w:tcBorders>
              <w:left w:val="single" w:sz="6" w:space="0" w:color="auto"/>
            </w:tcBorders>
            <w:shd w:val="clear" w:color="auto" w:fill="FFFFFF"/>
          </w:tcPr>
          <w:p w14:paraId="7C410049"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64B4F597"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0D3E927A"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34860606" w14:textId="77777777" w:rsidR="00875036" w:rsidRPr="00A806ED" w:rsidRDefault="00875036" w:rsidP="00A964A8">
            <w:pPr>
              <w:spacing w:before="100" w:after="100"/>
              <w:rPr>
                <w:rFonts w:ascii="Arial" w:hAnsi="Arial" w:cs="Arial"/>
                <w:sz w:val="20"/>
              </w:rPr>
            </w:pPr>
          </w:p>
        </w:tc>
      </w:tr>
      <w:tr w:rsidR="00875036" w:rsidRPr="00A806ED" w14:paraId="547475D7" w14:textId="77777777" w:rsidTr="00A964A8">
        <w:trPr>
          <w:cantSplit/>
        </w:trPr>
        <w:tc>
          <w:tcPr>
            <w:tcW w:w="4760" w:type="dxa"/>
            <w:tcBorders>
              <w:left w:val="single" w:sz="6" w:space="0" w:color="auto"/>
              <w:bottom w:val="single" w:sz="4" w:space="0" w:color="auto"/>
            </w:tcBorders>
          </w:tcPr>
          <w:p w14:paraId="1F5DF3B8"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Si oui, les règles applicables en cas d</w:t>
            </w:r>
            <w:r>
              <w:rPr>
                <w:rFonts w:ascii="Arial" w:hAnsi="Arial" w:cs="Arial"/>
                <w:sz w:val="20"/>
              </w:rPr>
              <w:t>’</w:t>
            </w:r>
            <w:r w:rsidRPr="00A806ED">
              <w:rPr>
                <w:rFonts w:ascii="Arial" w:hAnsi="Arial" w:cs="Arial"/>
                <w:sz w:val="20"/>
              </w:rPr>
              <w:t>acquisition de contrôle n</w:t>
            </w:r>
            <w:r>
              <w:rPr>
                <w:rFonts w:ascii="Arial" w:hAnsi="Arial" w:cs="Arial"/>
                <w:sz w:val="20"/>
              </w:rPr>
              <w:t>’</w:t>
            </w:r>
            <w:r w:rsidRPr="00A806ED">
              <w:rPr>
                <w:rFonts w:ascii="Arial" w:hAnsi="Arial" w:cs="Arial"/>
                <w:sz w:val="20"/>
              </w:rPr>
              <w:t>exigent pas la déduction de certaines provisions dans l</w:t>
            </w:r>
            <w:r>
              <w:rPr>
                <w:rFonts w:ascii="Arial" w:hAnsi="Arial" w:cs="Arial"/>
                <w:sz w:val="20"/>
              </w:rPr>
              <w:t>’</w:t>
            </w:r>
            <w:r w:rsidRPr="00A806ED">
              <w:rPr>
                <w:rFonts w:ascii="Arial" w:hAnsi="Arial" w:cs="Arial"/>
                <w:sz w:val="20"/>
              </w:rPr>
              <w:t>année d</w:t>
            </w:r>
            <w:r>
              <w:rPr>
                <w:rFonts w:ascii="Arial" w:hAnsi="Arial" w:cs="Arial"/>
                <w:sz w:val="20"/>
              </w:rPr>
              <w:t>’</w:t>
            </w:r>
            <w:r w:rsidRPr="00A806ED">
              <w:rPr>
                <w:rFonts w:ascii="Arial" w:hAnsi="Arial" w:cs="Arial"/>
                <w:sz w:val="20"/>
              </w:rPr>
              <w:t xml:space="preserve">imposition </w:t>
            </w:r>
            <w:r w:rsidRPr="00A806ED">
              <w:rPr>
                <w:rFonts w:ascii="Arial" w:hAnsi="Arial" w:cs="Arial"/>
                <w:spacing w:val="-4"/>
                <w:sz w:val="20"/>
              </w:rPr>
              <w:t xml:space="preserve">réputée se terminer </w:t>
            </w:r>
            <w:r w:rsidRPr="00A806ED">
              <w:rPr>
                <w:rFonts w:ascii="Arial" w:hAnsi="Arial" w:cs="Arial"/>
                <w:sz w:val="20"/>
              </w:rPr>
              <w:t>avant l</w:t>
            </w:r>
            <w:r>
              <w:rPr>
                <w:rFonts w:ascii="Arial" w:hAnsi="Arial" w:cs="Arial"/>
                <w:sz w:val="20"/>
              </w:rPr>
              <w:t>’</w:t>
            </w:r>
            <w:r w:rsidRPr="00A806ED">
              <w:rPr>
                <w:rFonts w:ascii="Arial" w:hAnsi="Arial" w:cs="Arial"/>
                <w:sz w:val="20"/>
              </w:rPr>
              <w:t>acquisition de contrôle, comme :</w:t>
            </w:r>
          </w:p>
        </w:tc>
        <w:tc>
          <w:tcPr>
            <w:tcW w:w="630" w:type="dxa"/>
            <w:tcBorders>
              <w:left w:val="single" w:sz="6" w:space="0" w:color="auto"/>
              <w:bottom w:val="single" w:sz="4" w:space="0" w:color="auto"/>
            </w:tcBorders>
            <w:shd w:val="clear" w:color="auto" w:fill="FFFFFF"/>
          </w:tcPr>
          <w:p w14:paraId="725BA931"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4176A45A"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7F8BEBBB"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35DF5960" w14:textId="77777777" w:rsidR="00875036" w:rsidRPr="00A806ED" w:rsidRDefault="00875036" w:rsidP="00A964A8">
            <w:pPr>
              <w:spacing w:before="100" w:after="100"/>
              <w:rPr>
                <w:rFonts w:ascii="Arial" w:hAnsi="Arial" w:cs="Arial"/>
                <w:sz w:val="20"/>
              </w:rPr>
            </w:pPr>
          </w:p>
        </w:tc>
      </w:tr>
      <w:tr w:rsidR="00875036" w:rsidRPr="00A806ED" w14:paraId="4F889987" w14:textId="77777777" w:rsidTr="00A964A8">
        <w:trPr>
          <w:cantSplit/>
        </w:trPr>
        <w:tc>
          <w:tcPr>
            <w:tcW w:w="4760" w:type="dxa"/>
            <w:tcBorders>
              <w:top w:val="single" w:sz="4" w:space="0" w:color="auto"/>
              <w:left w:val="single" w:sz="6" w:space="0" w:color="auto"/>
            </w:tcBorders>
          </w:tcPr>
          <w:p w14:paraId="12D99B44" w14:textId="77777777" w:rsidR="00875036" w:rsidRPr="00A806ED" w:rsidRDefault="00875036" w:rsidP="00A964A8">
            <w:pPr>
              <w:keepNext/>
              <w:tabs>
                <w:tab w:val="left" w:pos="576"/>
                <w:tab w:val="left" w:pos="2520"/>
              </w:tabs>
              <w:spacing w:before="100" w:after="100"/>
              <w:ind w:left="2376" w:right="72" w:hanging="1800"/>
              <w:rPr>
                <w:rFonts w:ascii="Arial" w:hAnsi="Arial" w:cs="Arial"/>
                <w:sz w:val="20"/>
              </w:rPr>
            </w:pPr>
            <w:proofErr w:type="gramStart"/>
            <w:r w:rsidRPr="00A806ED">
              <w:rPr>
                <w:rFonts w:ascii="Arial" w:hAnsi="Arial" w:cs="Arial"/>
                <w:sz w:val="20"/>
              </w:rPr>
              <w:lastRenderedPageBreak/>
              <w:t>alinéa</w:t>
            </w:r>
            <w:proofErr w:type="gramEnd"/>
            <w:r w:rsidRPr="00A806ED">
              <w:rPr>
                <w:rFonts w:ascii="Arial" w:hAnsi="Arial" w:cs="Arial"/>
                <w:sz w:val="20"/>
              </w:rPr>
              <w:t> 20(1)m) :</w:t>
            </w:r>
            <w:r w:rsidRPr="00A806ED">
              <w:rPr>
                <w:rFonts w:ascii="Arial" w:hAnsi="Arial" w:cs="Arial"/>
                <w:sz w:val="20"/>
              </w:rPr>
              <w:tab/>
              <w:t>Provision pour marchandises à livrer ou services à rendre.</w:t>
            </w:r>
          </w:p>
        </w:tc>
        <w:tc>
          <w:tcPr>
            <w:tcW w:w="630" w:type="dxa"/>
            <w:tcBorders>
              <w:top w:val="single" w:sz="4" w:space="0" w:color="auto"/>
              <w:left w:val="single" w:sz="6" w:space="0" w:color="auto"/>
            </w:tcBorders>
            <w:shd w:val="clear" w:color="auto" w:fill="FFFFFF"/>
          </w:tcPr>
          <w:p w14:paraId="4126313B" w14:textId="77777777" w:rsidR="00875036" w:rsidRPr="00A806ED" w:rsidRDefault="00875036" w:rsidP="00A964A8">
            <w:pPr>
              <w:keepNext/>
              <w:spacing w:before="100" w:after="100"/>
              <w:rPr>
                <w:rFonts w:ascii="Arial" w:hAnsi="Arial" w:cs="Arial"/>
                <w:sz w:val="20"/>
              </w:rPr>
            </w:pPr>
          </w:p>
        </w:tc>
        <w:tc>
          <w:tcPr>
            <w:tcW w:w="720" w:type="dxa"/>
            <w:tcBorders>
              <w:top w:val="single" w:sz="4" w:space="0" w:color="auto"/>
              <w:left w:val="single" w:sz="6" w:space="0" w:color="auto"/>
            </w:tcBorders>
            <w:shd w:val="clear" w:color="auto" w:fill="FFFFFF"/>
          </w:tcPr>
          <w:p w14:paraId="713B80BE" w14:textId="77777777" w:rsidR="00875036" w:rsidRPr="00A806ED" w:rsidRDefault="00875036" w:rsidP="00A964A8">
            <w:pPr>
              <w:keepNext/>
              <w:spacing w:before="100" w:after="100"/>
              <w:rPr>
                <w:rFonts w:ascii="Arial" w:hAnsi="Arial" w:cs="Arial"/>
                <w:sz w:val="20"/>
              </w:rPr>
            </w:pPr>
          </w:p>
        </w:tc>
        <w:tc>
          <w:tcPr>
            <w:tcW w:w="802" w:type="dxa"/>
            <w:tcBorders>
              <w:top w:val="single" w:sz="4" w:space="0" w:color="auto"/>
              <w:left w:val="single" w:sz="6" w:space="0" w:color="auto"/>
            </w:tcBorders>
            <w:shd w:val="clear" w:color="auto" w:fill="FFFFFF"/>
          </w:tcPr>
          <w:p w14:paraId="12C6F0D6" w14:textId="77777777" w:rsidR="00875036" w:rsidRPr="00A806ED" w:rsidRDefault="00875036" w:rsidP="00A964A8">
            <w:pPr>
              <w:keepNext/>
              <w:spacing w:before="100" w:after="100"/>
              <w:rPr>
                <w:rFonts w:ascii="Arial" w:hAnsi="Arial" w:cs="Arial"/>
                <w:sz w:val="20"/>
              </w:rPr>
            </w:pPr>
          </w:p>
        </w:tc>
        <w:tc>
          <w:tcPr>
            <w:tcW w:w="2564" w:type="dxa"/>
            <w:tcBorders>
              <w:top w:val="single" w:sz="4" w:space="0" w:color="auto"/>
              <w:left w:val="single" w:sz="6" w:space="0" w:color="auto"/>
              <w:right w:val="single" w:sz="6" w:space="0" w:color="auto"/>
            </w:tcBorders>
            <w:shd w:val="clear" w:color="auto" w:fill="FFFFFF"/>
          </w:tcPr>
          <w:p w14:paraId="7512064C" w14:textId="77777777" w:rsidR="00875036" w:rsidRPr="00A806ED" w:rsidRDefault="00875036" w:rsidP="00A964A8">
            <w:pPr>
              <w:keepNext/>
              <w:spacing w:before="100" w:after="100"/>
              <w:rPr>
                <w:rFonts w:ascii="Arial" w:hAnsi="Arial" w:cs="Arial"/>
                <w:sz w:val="20"/>
              </w:rPr>
            </w:pPr>
          </w:p>
        </w:tc>
      </w:tr>
      <w:tr w:rsidR="00875036" w:rsidRPr="00A806ED" w14:paraId="7DD81B47" w14:textId="77777777" w:rsidTr="00A964A8">
        <w:trPr>
          <w:cantSplit/>
        </w:trPr>
        <w:tc>
          <w:tcPr>
            <w:tcW w:w="4760" w:type="dxa"/>
            <w:tcBorders>
              <w:left w:val="single" w:sz="6" w:space="0" w:color="auto"/>
            </w:tcBorders>
          </w:tcPr>
          <w:p w14:paraId="4676BD10" w14:textId="77777777" w:rsidR="00875036" w:rsidRPr="00A806ED" w:rsidRDefault="00875036" w:rsidP="00A964A8">
            <w:pPr>
              <w:keepNext/>
              <w:tabs>
                <w:tab w:val="left" w:pos="576"/>
                <w:tab w:val="left" w:pos="2520"/>
              </w:tabs>
              <w:spacing w:before="100" w:after="100"/>
              <w:ind w:left="2376" w:right="72" w:hanging="1800"/>
              <w:rPr>
                <w:rFonts w:ascii="Arial" w:hAnsi="Arial" w:cs="Arial"/>
                <w:sz w:val="20"/>
              </w:rPr>
            </w:pPr>
            <w:proofErr w:type="gramStart"/>
            <w:r w:rsidRPr="00A806ED">
              <w:rPr>
                <w:rFonts w:ascii="Arial" w:hAnsi="Arial" w:cs="Arial"/>
                <w:sz w:val="20"/>
              </w:rPr>
              <w:t>alinéa</w:t>
            </w:r>
            <w:proofErr w:type="gramEnd"/>
            <w:r w:rsidRPr="00A806ED">
              <w:rPr>
                <w:rFonts w:ascii="Arial" w:hAnsi="Arial" w:cs="Arial"/>
                <w:sz w:val="20"/>
              </w:rPr>
              <w:t> 20(1)m.1) :</w:t>
            </w:r>
            <w:r w:rsidRPr="00A806ED">
              <w:rPr>
                <w:rFonts w:ascii="Arial" w:hAnsi="Arial" w:cs="Arial"/>
                <w:sz w:val="20"/>
              </w:rPr>
              <w:tab/>
              <w:t>Provision pour garantie du fabricant.</w:t>
            </w:r>
          </w:p>
        </w:tc>
        <w:tc>
          <w:tcPr>
            <w:tcW w:w="630" w:type="dxa"/>
            <w:tcBorders>
              <w:left w:val="single" w:sz="6" w:space="0" w:color="auto"/>
            </w:tcBorders>
            <w:shd w:val="clear" w:color="auto" w:fill="FFFFFF"/>
          </w:tcPr>
          <w:p w14:paraId="543FF3AA" w14:textId="77777777" w:rsidR="00875036" w:rsidRPr="00A806ED" w:rsidRDefault="00875036" w:rsidP="00A964A8">
            <w:pPr>
              <w:keepNext/>
              <w:spacing w:before="100" w:after="100"/>
              <w:rPr>
                <w:rFonts w:ascii="Arial" w:hAnsi="Arial" w:cs="Arial"/>
                <w:sz w:val="20"/>
              </w:rPr>
            </w:pPr>
          </w:p>
        </w:tc>
        <w:tc>
          <w:tcPr>
            <w:tcW w:w="720" w:type="dxa"/>
            <w:tcBorders>
              <w:left w:val="single" w:sz="6" w:space="0" w:color="auto"/>
            </w:tcBorders>
            <w:shd w:val="clear" w:color="auto" w:fill="FFFFFF"/>
          </w:tcPr>
          <w:p w14:paraId="3473AD54" w14:textId="77777777" w:rsidR="00875036" w:rsidRPr="00A806ED" w:rsidRDefault="00875036" w:rsidP="00A964A8">
            <w:pPr>
              <w:keepNext/>
              <w:spacing w:before="100" w:after="100"/>
              <w:rPr>
                <w:rFonts w:ascii="Arial" w:hAnsi="Arial" w:cs="Arial"/>
                <w:sz w:val="20"/>
              </w:rPr>
            </w:pPr>
          </w:p>
        </w:tc>
        <w:tc>
          <w:tcPr>
            <w:tcW w:w="802" w:type="dxa"/>
            <w:tcBorders>
              <w:left w:val="single" w:sz="6" w:space="0" w:color="auto"/>
            </w:tcBorders>
            <w:shd w:val="clear" w:color="auto" w:fill="FFFFFF"/>
          </w:tcPr>
          <w:p w14:paraId="54CD50EC" w14:textId="77777777" w:rsidR="00875036" w:rsidRPr="00A806ED" w:rsidRDefault="00875036" w:rsidP="00A964A8">
            <w:pPr>
              <w:keepNext/>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63A64CAB" w14:textId="77777777" w:rsidR="00875036" w:rsidRPr="00A806ED" w:rsidRDefault="00875036" w:rsidP="00A964A8">
            <w:pPr>
              <w:keepNext/>
              <w:spacing w:before="100" w:after="100"/>
              <w:rPr>
                <w:rFonts w:ascii="Arial" w:hAnsi="Arial" w:cs="Arial"/>
                <w:sz w:val="20"/>
              </w:rPr>
            </w:pPr>
          </w:p>
        </w:tc>
      </w:tr>
      <w:tr w:rsidR="00875036" w:rsidRPr="00A806ED" w14:paraId="21F52F9B" w14:textId="77777777" w:rsidTr="00A964A8">
        <w:trPr>
          <w:cantSplit/>
        </w:trPr>
        <w:tc>
          <w:tcPr>
            <w:tcW w:w="4760" w:type="dxa"/>
            <w:tcBorders>
              <w:left w:val="single" w:sz="6" w:space="0" w:color="auto"/>
            </w:tcBorders>
          </w:tcPr>
          <w:p w14:paraId="669B66DB" w14:textId="77777777" w:rsidR="00875036" w:rsidRPr="00A806ED" w:rsidRDefault="00875036" w:rsidP="00A964A8">
            <w:pPr>
              <w:tabs>
                <w:tab w:val="left" w:pos="576"/>
                <w:tab w:val="left" w:pos="2520"/>
              </w:tabs>
              <w:spacing w:before="100" w:after="100"/>
              <w:ind w:left="2376" w:right="72" w:hanging="1800"/>
              <w:rPr>
                <w:rFonts w:ascii="Arial" w:hAnsi="Arial" w:cs="Arial"/>
                <w:sz w:val="20"/>
              </w:rPr>
            </w:pPr>
            <w:proofErr w:type="gramStart"/>
            <w:r w:rsidRPr="00A806ED">
              <w:rPr>
                <w:rFonts w:ascii="Arial" w:hAnsi="Arial" w:cs="Arial"/>
                <w:sz w:val="20"/>
              </w:rPr>
              <w:t>alinéa</w:t>
            </w:r>
            <w:proofErr w:type="gramEnd"/>
            <w:r w:rsidRPr="00A806ED">
              <w:rPr>
                <w:rFonts w:ascii="Arial" w:hAnsi="Arial" w:cs="Arial"/>
                <w:sz w:val="20"/>
              </w:rPr>
              <w:t> 20(1)n) :</w:t>
            </w:r>
            <w:r w:rsidRPr="00A806ED">
              <w:rPr>
                <w:rFonts w:ascii="Arial" w:hAnsi="Arial" w:cs="Arial"/>
                <w:sz w:val="20"/>
              </w:rPr>
              <w:tab/>
              <w:t>Provision pour somme due dans une année ultérieure.</w:t>
            </w:r>
          </w:p>
        </w:tc>
        <w:tc>
          <w:tcPr>
            <w:tcW w:w="630" w:type="dxa"/>
            <w:tcBorders>
              <w:left w:val="single" w:sz="6" w:space="0" w:color="auto"/>
            </w:tcBorders>
            <w:shd w:val="clear" w:color="auto" w:fill="FFFFFF"/>
          </w:tcPr>
          <w:p w14:paraId="72C5C755"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287CF7AC"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5D365B9F"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0965D04F" w14:textId="77777777" w:rsidR="00875036" w:rsidRPr="00A806ED" w:rsidRDefault="00875036" w:rsidP="00A964A8">
            <w:pPr>
              <w:spacing w:before="100" w:after="100"/>
              <w:rPr>
                <w:rFonts w:ascii="Arial" w:hAnsi="Arial" w:cs="Arial"/>
                <w:sz w:val="20"/>
              </w:rPr>
            </w:pPr>
          </w:p>
        </w:tc>
      </w:tr>
      <w:tr w:rsidR="00875036" w:rsidRPr="00A806ED" w14:paraId="1896D2D1" w14:textId="77777777" w:rsidTr="00A964A8">
        <w:trPr>
          <w:cantSplit/>
        </w:trPr>
        <w:tc>
          <w:tcPr>
            <w:tcW w:w="4760" w:type="dxa"/>
            <w:tcBorders>
              <w:left w:val="single" w:sz="6" w:space="0" w:color="auto"/>
            </w:tcBorders>
          </w:tcPr>
          <w:p w14:paraId="56301D08" w14:textId="77777777" w:rsidR="00875036" w:rsidRPr="00A806ED" w:rsidRDefault="00875036" w:rsidP="00A964A8">
            <w:pPr>
              <w:tabs>
                <w:tab w:val="left" w:pos="576"/>
                <w:tab w:val="left" w:pos="2520"/>
              </w:tabs>
              <w:spacing w:before="100" w:after="100"/>
              <w:ind w:left="2376" w:right="72" w:hanging="1800"/>
              <w:rPr>
                <w:rFonts w:ascii="Arial" w:hAnsi="Arial" w:cs="Arial"/>
                <w:sz w:val="20"/>
              </w:rPr>
            </w:pPr>
            <w:proofErr w:type="gramStart"/>
            <w:r w:rsidRPr="00A806ED">
              <w:rPr>
                <w:rFonts w:ascii="Arial" w:hAnsi="Arial" w:cs="Arial"/>
                <w:sz w:val="20"/>
              </w:rPr>
              <w:t>alinéa</w:t>
            </w:r>
            <w:proofErr w:type="gramEnd"/>
            <w:r w:rsidRPr="00A806ED">
              <w:rPr>
                <w:rFonts w:ascii="Arial" w:hAnsi="Arial" w:cs="Arial"/>
                <w:sz w:val="20"/>
              </w:rPr>
              <w:t> 40(1)a) :</w:t>
            </w:r>
            <w:r w:rsidRPr="00A806ED">
              <w:rPr>
                <w:rFonts w:ascii="Arial" w:hAnsi="Arial" w:cs="Arial"/>
                <w:sz w:val="20"/>
              </w:rPr>
              <w:tab/>
              <w:t>Provision pour gain en capital.</w:t>
            </w:r>
          </w:p>
        </w:tc>
        <w:tc>
          <w:tcPr>
            <w:tcW w:w="630" w:type="dxa"/>
            <w:tcBorders>
              <w:left w:val="single" w:sz="6" w:space="0" w:color="auto"/>
            </w:tcBorders>
            <w:shd w:val="clear" w:color="auto" w:fill="FFFFFF"/>
          </w:tcPr>
          <w:p w14:paraId="0ED69FF0"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5AC28078"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72C763F7"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6652FBE8" w14:textId="77777777" w:rsidR="00875036" w:rsidRPr="00A806ED" w:rsidRDefault="00875036" w:rsidP="00A964A8">
            <w:pPr>
              <w:spacing w:before="100" w:after="100"/>
              <w:rPr>
                <w:rFonts w:ascii="Arial" w:hAnsi="Arial" w:cs="Arial"/>
                <w:sz w:val="20"/>
              </w:rPr>
            </w:pPr>
          </w:p>
        </w:tc>
      </w:tr>
      <w:tr w:rsidR="00875036" w:rsidRPr="00A806ED" w14:paraId="6BC69C49" w14:textId="77777777" w:rsidTr="00A964A8">
        <w:trPr>
          <w:cantSplit/>
        </w:trPr>
        <w:tc>
          <w:tcPr>
            <w:tcW w:w="4760" w:type="dxa"/>
            <w:tcBorders>
              <w:left w:val="single" w:sz="6" w:space="0" w:color="auto"/>
              <w:bottom w:val="single" w:sz="4" w:space="0" w:color="auto"/>
            </w:tcBorders>
          </w:tcPr>
          <w:p w14:paraId="6D22661A"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La planification en vue d</w:t>
            </w:r>
            <w:r>
              <w:rPr>
                <w:rFonts w:ascii="Arial" w:hAnsi="Arial" w:cs="Arial"/>
                <w:sz w:val="20"/>
              </w:rPr>
              <w:t>’</w:t>
            </w:r>
            <w:r w:rsidRPr="00A806ED">
              <w:rPr>
                <w:rFonts w:ascii="Arial" w:hAnsi="Arial" w:cs="Arial"/>
                <w:sz w:val="20"/>
              </w:rPr>
              <w:t>utiliser ou non ces provisions peut s</w:t>
            </w:r>
            <w:r>
              <w:rPr>
                <w:rFonts w:ascii="Arial" w:hAnsi="Arial" w:cs="Arial"/>
                <w:sz w:val="20"/>
              </w:rPr>
              <w:t>’</w:t>
            </w:r>
            <w:r w:rsidRPr="00A806ED">
              <w:rPr>
                <w:rFonts w:ascii="Arial" w:hAnsi="Arial" w:cs="Arial"/>
                <w:sz w:val="20"/>
              </w:rPr>
              <w:t>avérer avantageuse dans de nombreux cas, notamment pour utiliser des pertes autres qu’une perte en capital qui seraient perdues lors de l’acquisition de contrôle.</w:t>
            </w:r>
          </w:p>
        </w:tc>
        <w:tc>
          <w:tcPr>
            <w:tcW w:w="630" w:type="dxa"/>
            <w:tcBorders>
              <w:left w:val="single" w:sz="6" w:space="0" w:color="auto"/>
              <w:bottom w:val="single" w:sz="4" w:space="0" w:color="auto"/>
            </w:tcBorders>
            <w:shd w:val="clear" w:color="auto" w:fill="FFFFFF"/>
          </w:tcPr>
          <w:p w14:paraId="5BB3ECE7"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209444B1"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731C0DEB"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164EE57D" w14:textId="77777777" w:rsidR="00875036" w:rsidRPr="00A806ED" w:rsidRDefault="00875036" w:rsidP="00A964A8">
            <w:pPr>
              <w:spacing w:before="100" w:after="100"/>
              <w:rPr>
                <w:rFonts w:ascii="Arial" w:hAnsi="Arial" w:cs="Arial"/>
                <w:sz w:val="20"/>
              </w:rPr>
            </w:pPr>
          </w:p>
        </w:tc>
      </w:tr>
      <w:tr w:rsidR="00875036" w:rsidRPr="00A806ED" w14:paraId="02709C9D" w14:textId="77777777" w:rsidTr="00A964A8">
        <w:trPr>
          <w:cantSplit/>
        </w:trPr>
        <w:tc>
          <w:tcPr>
            <w:tcW w:w="4760" w:type="dxa"/>
            <w:tcBorders>
              <w:top w:val="single" w:sz="4" w:space="0" w:color="auto"/>
              <w:left w:val="single" w:sz="6" w:space="0" w:color="auto"/>
            </w:tcBorders>
          </w:tcPr>
          <w:p w14:paraId="3D669F58" w14:textId="77777777" w:rsidR="00875036" w:rsidRPr="00DB66AE" w:rsidRDefault="00875036" w:rsidP="00A964A8">
            <w:pPr>
              <w:pStyle w:val="Titre2"/>
              <w:widowControl/>
            </w:pPr>
            <w:bookmarkStart w:id="15" w:name="_Toc397608964"/>
            <w:r w:rsidRPr="00DB66AE">
              <w:t>16)</w:t>
            </w:r>
            <w:r w:rsidRPr="00DB66AE">
              <w:tab/>
              <w:t>Pertes résultant de l’utilisation de l’allocation du coût en capital</w:t>
            </w:r>
            <w:bookmarkEnd w:id="15"/>
          </w:p>
        </w:tc>
        <w:tc>
          <w:tcPr>
            <w:tcW w:w="630" w:type="dxa"/>
            <w:tcBorders>
              <w:top w:val="single" w:sz="4" w:space="0" w:color="auto"/>
              <w:left w:val="single" w:sz="6" w:space="0" w:color="auto"/>
            </w:tcBorders>
            <w:shd w:val="clear" w:color="auto" w:fill="FFFFFF"/>
          </w:tcPr>
          <w:p w14:paraId="24FBD281"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6BC7690A"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5C159E17"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445EC321" w14:textId="77777777" w:rsidR="00875036" w:rsidRPr="00A806ED" w:rsidRDefault="00875036" w:rsidP="00A964A8">
            <w:pPr>
              <w:keepNext/>
              <w:spacing w:before="100" w:after="100"/>
              <w:rPr>
                <w:rFonts w:ascii="Arial" w:hAnsi="Arial" w:cs="Arial"/>
                <w:szCs w:val="24"/>
              </w:rPr>
            </w:pPr>
          </w:p>
        </w:tc>
      </w:tr>
      <w:tr w:rsidR="00875036" w:rsidRPr="00A806ED" w14:paraId="020FF054" w14:textId="77777777" w:rsidTr="00A964A8">
        <w:trPr>
          <w:cantSplit/>
        </w:trPr>
        <w:tc>
          <w:tcPr>
            <w:tcW w:w="4760" w:type="dxa"/>
            <w:tcBorders>
              <w:left w:val="single" w:sz="6" w:space="0" w:color="auto"/>
            </w:tcBorders>
          </w:tcPr>
          <w:p w14:paraId="3534DB6C"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 xml:space="preserve">La société a-t-elle des </w:t>
            </w:r>
            <w:r>
              <w:rPr>
                <w:rFonts w:ascii="Arial" w:hAnsi="Arial" w:cs="Arial"/>
                <w:sz w:val="20"/>
              </w:rPr>
              <w:t>PAC</w:t>
            </w:r>
            <w:r w:rsidRPr="00A806ED">
              <w:rPr>
                <w:rFonts w:ascii="Arial" w:hAnsi="Arial" w:cs="Arial"/>
                <w:sz w:val="20"/>
              </w:rPr>
              <w:t xml:space="preserve"> pour d’autres années, qui résultent de l’utilisation de l’allocation du coût en capital?</w:t>
            </w:r>
          </w:p>
        </w:tc>
        <w:tc>
          <w:tcPr>
            <w:tcW w:w="630" w:type="dxa"/>
            <w:tcBorders>
              <w:left w:val="single" w:sz="6" w:space="0" w:color="auto"/>
            </w:tcBorders>
            <w:shd w:val="clear" w:color="auto" w:fill="FFFFFF"/>
          </w:tcPr>
          <w:p w14:paraId="47D29467" w14:textId="77777777" w:rsidR="00875036" w:rsidRPr="00A806ED" w:rsidRDefault="00875036" w:rsidP="00A964A8">
            <w:pPr>
              <w:pStyle w:val="123"/>
              <w:spacing w:before="100" w:after="100"/>
              <w:rPr>
                <w:rFonts w:ascii="Arial" w:hAnsi="Arial" w:cs="Arial"/>
                <w:snapToGrid/>
              </w:rPr>
            </w:pPr>
          </w:p>
        </w:tc>
        <w:tc>
          <w:tcPr>
            <w:tcW w:w="720" w:type="dxa"/>
            <w:tcBorders>
              <w:left w:val="single" w:sz="6" w:space="0" w:color="auto"/>
            </w:tcBorders>
            <w:shd w:val="clear" w:color="auto" w:fill="FFFFFF"/>
          </w:tcPr>
          <w:p w14:paraId="74941FE9"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71992E72"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1C97AE8C" w14:textId="77777777" w:rsidR="00875036" w:rsidRPr="00A806ED" w:rsidRDefault="00875036" w:rsidP="00A964A8">
            <w:pPr>
              <w:spacing w:before="100" w:after="100"/>
              <w:rPr>
                <w:rFonts w:ascii="Arial" w:hAnsi="Arial" w:cs="Arial"/>
                <w:sz w:val="20"/>
              </w:rPr>
            </w:pPr>
          </w:p>
        </w:tc>
      </w:tr>
      <w:tr w:rsidR="00875036" w:rsidRPr="00A806ED" w14:paraId="53107B9B" w14:textId="77777777" w:rsidTr="00A964A8">
        <w:trPr>
          <w:cantSplit/>
        </w:trPr>
        <w:tc>
          <w:tcPr>
            <w:tcW w:w="4760" w:type="dxa"/>
            <w:tcBorders>
              <w:left w:val="single" w:sz="6" w:space="0" w:color="auto"/>
              <w:bottom w:val="single" w:sz="4" w:space="0" w:color="auto"/>
            </w:tcBorders>
          </w:tcPr>
          <w:p w14:paraId="38837439"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Si oui, il serait avantageux d’ajuster la déduction d’allocation du coût en capital prise dans les années antérieures lorsque le report de pertes est limité.</w:t>
            </w:r>
            <w:r w:rsidRPr="00A806ED">
              <w:rPr>
                <w:rFonts w:ascii="Arial" w:hAnsi="Arial" w:cs="Arial"/>
              </w:rPr>
              <w:t xml:space="preserve"> </w:t>
            </w:r>
            <w:r w:rsidRPr="00A806ED">
              <w:rPr>
                <w:rFonts w:ascii="Arial" w:hAnsi="Arial" w:cs="Arial"/>
                <w:sz w:val="20"/>
              </w:rPr>
              <w:t xml:space="preserve">(Pourvu qu’après ajustements, la FNACC </w:t>
            </w:r>
            <w:r>
              <w:rPr>
                <w:rFonts w:ascii="Arial" w:hAnsi="Arial" w:cs="Arial"/>
                <w:sz w:val="20"/>
              </w:rPr>
              <w:t>ne soit</w:t>
            </w:r>
            <w:r w:rsidRPr="00A806ED">
              <w:rPr>
                <w:rFonts w:ascii="Arial" w:hAnsi="Arial" w:cs="Arial"/>
                <w:sz w:val="20"/>
              </w:rPr>
              <w:t xml:space="preserve"> pas réduite immédiatement avant l’acquisition de contrôle en vertu du paragraphe 111(5.1) de la </w:t>
            </w:r>
            <w:r>
              <w:rPr>
                <w:rFonts w:ascii="Arial" w:hAnsi="Arial" w:cs="Arial"/>
                <w:sz w:val="20"/>
              </w:rPr>
              <w:t>Loi</w:t>
            </w:r>
            <w:r w:rsidRPr="00A806ED">
              <w:rPr>
                <w:rFonts w:ascii="Arial" w:hAnsi="Arial" w:cs="Arial"/>
                <w:sz w:val="20"/>
              </w:rPr>
              <w:t>)</w:t>
            </w:r>
            <w:r>
              <w:rPr>
                <w:rFonts w:ascii="Arial" w:hAnsi="Arial" w:cs="Arial"/>
                <w:sz w:val="20"/>
              </w:rPr>
              <w:t>.</w:t>
            </w:r>
            <w:r w:rsidRPr="00A806ED">
              <w:rPr>
                <w:rFonts w:ascii="Arial" w:hAnsi="Arial" w:cs="Arial"/>
                <w:sz w:val="20"/>
              </w:rPr>
              <w:t xml:space="preserve"> (Voir IC 84</w:t>
            </w:r>
            <w:r w:rsidRPr="00A806ED">
              <w:rPr>
                <w:rFonts w:ascii="Arial" w:hAnsi="Arial" w:cs="Arial"/>
                <w:sz w:val="20"/>
              </w:rPr>
              <w:noBreakHyphen/>
              <w:t>1</w:t>
            </w:r>
            <w:r>
              <w:rPr>
                <w:rFonts w:ascii="Arial" w:hAnsi="Arial" w:cs="Arial"/>
                <w:sz w:val="20"/>
              </w:rPr>
              <w:t>.</w:t>
            </w:r>
            <w:r w:rsidRPr="00A806ED">
              <w:rPr>
                <w:rFonts w:ascii="Arial" w:hAnsi="Arial" w:cs="Arial"/>
                <w:sz w:val="20"/>
              </w:rPr>
              <w:t>)</w:t>
            </w:r>
          </w:p>
        </w:tc>
        <w:tc>
          <w:tcPr>
            <w:tcW w:w="630" w:type="dxa"/>
            <w:tcBorders>
              <w:left w:val="single" w:sz="6" w:space="0" w:color="auto"/>
              <w:bottom w:val="single" w:sz="4" w:space="0" w:color="auto"/>
            </w:tcBorders>
            <w:shd w:val="clear" w:color="auto" w:fill="FFFFFF"/>
          </w:tcPr>
          <w:p w14:paraId="260E80E8"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157418BA"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21E5663F"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78904E15" w14:textId="77777777" w:rsidR="00875036" w:rsidRPr="00A806ED" w:rsidRDefault="00875036" w:rsidP="00A964A8">
            <w:pPr>
              <w:spacing w:before="100" w:after="100"/>
              <w:rPr>
                <w:rFonts w:ascii="Arial" w:hAnsi="Arial" w:cs="Arial"/>
                <w:sz w:val="20"/>
              </w:rPr>
            </w:pPr>
          </w:p>
        </w:tc>
      </w:tr>
      <w:tr w:rsidR="00875036" w:rsidRPr="00A806ED" w14:paraId="3BBD5979" w14:textId="77777777" w:rsidTr="00A964A8">
        <w:trPr>
          <w:cantSplit/>
        </w:trPr>
        <w:tc>
          <w:tcPr>
            <w:tcW w:w="4760" w:type="dxa"/>
            <w:tcBorders>
              <w:top w:val="single" w:sz="4" w:space="0" w:color="auto"/>
              <w:left w:val="single" w:sz="6" w:space="0" w:color="auto"/>
            </w:tcBorders>
          </w:tcPr>
          <w:p w14:paraId="3A62CC70" w14:textId="77777777" w:rsidR="00875036" w:rsidRPr="00A806ED" w:rsidRDefault="00875036" w:rsidP="00A964A8">
            <w:pPr>
              <w:pStyle w:val="Titre2"/>
              <w:widowControl/>
            </w:pPr>
            <w:bookmarkStart w:id="16" w:name="_Toc397608965"/>
            <w:r w:rsidRPr="00A806ED">
              <w:lastRenderedPageBreak/>
              <w:t>17)</w:t>
            </w:r>
            <w:r w:rsidRPr="00A806ED">
              <w:tab/>
              <w:t>Versement de dividendes</w:t>
            </w:r>
            <w:bookmarkEnd w:id="16"/>
          </w:p>
        </w:tc>
        <w:tc>
          <w:tcPr>
            <w:tcW w:w="630" w:type="dxa"/>
            <w:tcBorders>
              <w:top w:val="single" w:sz="4" w:space="0" w:color="auto"/>
              <w:left w:val="single" w:sz="6" w:space="0" w:color="auto"/>
            </w:tcBorders>
            <w:shd w:val="clear" w:color="auto" w:fill="FFFFFF"/>
          </w:tcPr>
          <w:p w14:paraId="7B49CA70"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58E81E27"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5BD9948F"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45251C59" w14:textId="77777777" w:rsidR="00875036" w:rsidRPr="00A806ED" w:rsidRDefault="00875036" w:rsidP="00A964A8">
            <w:pPr>
              <w:keepNext/>
              <w:spacing w:before="100" w:after="100"/>
              <w:rPr>
                <w:rFonts w:ascii="Arial" w:hAnsi="Arial" w:cs="Arial"/>
                <w:szCs w:val="24"/>
              </w:rPr>
            </w:pPr>
          </w:p>
        </w:tc>
      </w:tr>
      <w:tr w:rsidR="00875036" w:rsidRPr="00A806ED" w14:paraId="0025D9FD" w14:textId="77777777" w:rsidTr="00A964A8">
        <w:trPr>
          <w:cantSplit/>
        </w:trPr>
        <w:tc>
          <w:tcPr>
            <w:tcW w:w="4760" w:type="dxa"/>
            <w:tcBorders>
              <w:left w:val="single" w:sz="6" w:space="0" w:color="auto"/>
            </w:tcBorders>
          </w:tcPr>
          <w:p w14:paraId="6A1E5A4F" w14:textId="77777777" w:rsidR="00875036" w:rsidRPr="00A806ED" w:rsidRDefault="00875036" w:rsidP="00A964A8">
            <w:pPr>
              <w:keepNext/>
              <w:tabs>
                <w:tab w:val="left" w:pos="576"/>
              </w:tabs>
              <w:spacing w:before="100" w:after="100"/>
              <w:ind w:left="576" w:right="72"/>
              <w:rPr>
                <w:rFonts w:ascii="Arial" w:hAnsi="Arial" w:cs="Arial"/>
                <w:sz w:val="20"/>
              </w:rPr>
            </w:pPr>
            <w:r w:rsidRPr="00A806ED">
              <w:rPr>
                <w:rFonts w:ascii="Arial" w:hAnsi="Arial" w:cs="Arial"/>
                <w:sz w:val="20"/>
              </w:rPr>
              <w:t xml:space="preserve">L’avantage de verser des dividendes plutôt que des salaires dans l’année de </w:t>
            </w:r>
            <w:r w:rsidRPr="00A806ED">
              <w:rPr>
                <w:rFonts w:ascii="Arial" w:hAnsi="Arial" w:cs="Arial"/>
                <w:spacing w:val="-2"/>
                <w:sz w:val="20"/>
              </w:rPr>
              <w:t>l’acquisition de contrôle a-t-il été considéré?</w:t>
            </w:r>
          </w:p>
        </w:tc>
        <w:tc>
          <w:tcPr>
            <w:tcW w:w="630" w:type="dxa"/>
            <w:tcBorders>
              <w:left w:val="single" w:sz="6" w:space="0" w:color="auto"/>
            </w:tcBorders>
            <w:shd w:val="clear" w:color="auto" w:fill="FFFFFF"/>
          </w:tcPr>
          <w:p w14:paraId="297B835C" w14:textId="77777777" w:rsidR="00875036" w:rsidRPr="00A806ED" w:rsidRDefault="00875036" w:rsidP="00A964A8">
            <w:pPr>
              <w:keepNext/>
              <w:spacing w:before="100" w:after="100"/>
              <w:rPr>
                <w:rFonts w:ascii="Arial" w:hAnsi="Arial" w:cs="Arial"/>
                <w:sz w:val="20"/>
              </w:rPr>
            </w:pPr>
          </w:p>
        </w:tc>
        <w:tc>
          <w:tcPr>
            <w:tcW w:w="720" w:type="dxa"/>
            <w:tcBorders>
              <w:left w:val="single" w:sz="6" w:space="0" w:color="auto"/>
            </w:tcBorders>
            <w:shd w:val="clear" w:color="auto" w:fill="FFFFFF"/>
          </w:tcPr>
          <w:p w14:paraId="026B212A"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62E3F956"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5EE1311C" w14:textId="77777777" w:rsidR="00875036" w:rsidRPr="00A806ED" w:rsidRDefault="00875036" w:rsidP="00A964A8">
            <w:pPr>
              <w:spacing w:before="100" w:after="100"/>
              <w:rPr>
                <w:rFonts w:ascii="Arial" w:hAnsi="Arial" w:cs="Arial"/>
                <w:sz w:val="20"/>
              </w:rPr>
            </w:pPr>
          </w:p>
        </w:tc>
      </w:tr>
      <w:tr w:rsidR="00875036" w:rsidRPr="00A806ED" w14:paraId="533C86C7" w14:textId="77777777" w:rsidTr="00A964A8">
        <w:trPr>
          <w:cantSplit/>
        </w:trPr>
        <w:tc>
          <w:tcPr>
            <w:tcW w:w="4760" w:type="dxa"/>
            <w:tcBorders>
              <w:left w:val="single" w:sz="6" w:space="0" w:color="auto"/>
              <w:bottom w:val="single" w:sz="4" w:space="0" w:color="auto"/>
            </w:tcBorders>
          </w:tcPr>
          <w:p w14:paraId="47287815" w14:textId="77777777" w:rsidR="00875036" w:rsidRPr="00A806ED" w:rsidRDefault="00875036" w:rsidP="00A964A8">
            <w:pPr>
              <w:keepNext/>
              <w:tabs>
                <w:tab w:val="left" w:pos="576"/>
              </w:tabs>
              <w:spacing w:before="100" w:after="100"/>
              <w:ind w:left="576" w:right="72"/>
              <w:jc w:val="both"/>
              <w:rPr>
                <w:rFonts w:ascii="Arial" w:hAnsi="Arial" w:cs="Arial"/>
                <w:sz w:val="20"/>
              </w:rPr>
            </w:pPr>
            <w:r w:rsidRPr="00A806ED">
              <w:rPr>
                <w:rFonts w:ascii="Arial" w:hAnsi="Arial" w:cs="Arial"/>
                <w:sz w:val="20"/>
              </w:rPr>
              <w:t xml:space="preserve">Il pourrait être plus avantageux de verser des dividendes plutôt que des salaires si le report des </w:t>
            </w:r>
            <w:r>
              <w:rPr>
                <w:rFonts w:ascii="Arial" w:hAnsi="Arial" w:cs="Arial"/>
                <w:sz w:val="20"/>
              </w:rPr>
              <w:t>PAC</w:t>
            </w:r>
            <w:r w:rsidRPr="00A806ED">
              <w:rPr>
                <w:rFonts w:ascii="Arial" w:hAnsi="Arial" w:cs="Arial"/>
                <w:sz w:val="20"/>
              </w:rPr>
              <w:t xml:space="preserve"> est limité (le salaire augmente les pertes, mais non les dividendes). </w:t>
            </w:r>
            <w:r w:rsidRPr="00472244">
              <w:rPr>
                <w:rFonts w:ascii="Arial" w:hAnsi="Arial" w:cs="Arial"/>
                <w:b/>
                <w:bCs/>
                <w:sz w:val="20"/>
              </w:rPr>
              <w:t>Attention à la responsabilité légale des administrateurs si la société est en difficultés financières</w:t>
            </w:r>
            <w:r>
              <w:rPr>
                <w:rFonts w:ascii="Arial" w:hAnsi="Arial" w:cs="Arial"/>
                <w:b/>
                <w:bCs/>
                <w:sz w:val="20"/>
              </w:rPr>
              <w:t>,</w:t>
            </w:r>
            <w:r w:rsidRPr="00472244">
              <w:rPr>
                <w:rFonts w:ascii="Arial" w:hAnsi="Arial" w:cs="Arial"/>
                <w:b/>
                <w:bCs/>
                <w:sz w:val="20"/>
              </w:rPr>
              <w:t xml:space="preserve"> </w:t>
            </w:r>
            <w:r>
              <w:rPr>
                <w:rFonts w:ascii="Arial" w:hAnsi="Arial" w:cs="Arial"/>
                <w:b/>
                <w:bCs/>
                <w:sz w:val="20"/>
              </w:rPr>
              <w:t>ainsi qu’au</w:t>
            </w:r>
            <w:r w:rsidRPr="00472244">
              <w:rPr>
                <w:rFonts w:ascii="Arial" w:hAnsi="Arial" w:cs="Arial"/>
                <w:b/>
                <w:bCs/>
                <w:sz w:val="20"/>
              </w:rPr>
              <w:t xml:space="preserve"> paragraphe 55(2) de la Loi</w:t>
            </w:r>
            <w:r>
              <w:rPr>
                <w:rFonts w:ascii="Arial" w:hAnsi="Arial" w:cs="Arial"/>
                <w:b/>
                <w:bCs/>
                <w:sz w:val="20"/>
              </w:rPr>
              <w:t>, lorsque les fonds transitent entre deux sociétés</w:t>
            </w:r>
            <w:r w:rsidRPr="00472244">
              <w:rPr>
                <w:rFonts w:ascii="Arial" w:hAnsi="Arial" w:cs="Arial"/>
                <w:b/>
                <w:bCs/>
                <w:sz w:val="20"/>
              </w:rPr>
              <w:t>.</w:t>
            </w:r>
          </w:p>
          <w:p w14:paraId="769387CE" w14:textId="77777777" w:rsidR="00875036" w:rsidRPr="00A806ED" w:rsidRDefault="00875036" w:rsidP="00A964A8">
            <w:pPr>
              <w:keepNext/>
              <w:tabs>
                <w:tab w:val="left" w:pos="576"/>
              </w:tabs>
              <w:spacing w:before="100" w:after="100"/>
              <w:ind w:left="576" w:right="72"/>
              <w:rPr>
                <w:rFonts w:ascii="Arial" w:hAnsi="Arial" w:cs="Arial"/>
                <w:sz w:val="20"/>
              </w:rPr>
            </w:pPr>
            <w:r w:rsidRPr="00A806ED">
              <w:rPr>
                <w:rFonts w:ascii="Arial" w:hAnsi="Arial" w:cs="Arial"/>
                <w:sz w:val="20"/>
              </w:rPr>
              <w:t xml:space="preserve">Les dividendes versés réduisent la </w:t>
            </w:r>
            <w:r>
              <w:rPr>
                <w:rFonts w:ascii="Arial" w:hAnsi="Arial" w:cs="Arial"/>
                <w:sz w:val="20"/>
              </w:rPr>
              <w:t>PC</w:t>
            </w:r>
            <w:r w:rsidRPr="00A806ED">
              <w:rPr>
                <w:rFonts w:ascii="Arial" w:hAnsi="Arial" w:cs="Arial"/>
                <w:sz w:val="20"/>
              </w:rPr>
              <w:t xml:space="preserve"> réalisée lors de la vente (voir </w:t>
            </w:r>
            <w:r>
              <w:rPr>
                <w:rFonts w:ascii="Arial" w:hAnsi="Arial" w:cs="Arial"/>
                <w:sz w:val="20"/>
              </w:rPr>
              <w:t xml:space="preserve">le </w:t>
            </w:r>
            <w:r w:rsidRPr="00A806ED">
              <w:rPr>
                <w:rFonts w:ascii="Arial" w:hAnsi="Arial" w:cs="Arial"/>
                <w:sz w:val="20"/>
              </w:rPr>
              <w:t xml:space="preserve">paragraphe 112(3) de la </w:t>
            </w:r>
            <w:r>
              <w:rPr>
                <w:rFonts w:ascii="Arial" w:hAnsi="Arial" w:cs="Arial"/>
                <w:sz w:val="20"/>
              </w:rPr>
              <w:t>Loi</w:t>
            </w:r>
            <w:r w:rsidRPr="00A806ED">
              <w:rPr>
                <w:rFonts w:ascii="Arial" w:hAnsi="Arial" w:cs="Arial"/>
                <w:sz w:val="20"/>
              </w:rPr>
              <w:t>).</w:t>
            </w:r>
          </w:p>
        </w:tc>
        <w:tc>
          <w:tcPr>
            <w:tcW w:w="630" w:type="dxa"/>
            <w:tcBorders>
              <w:left w:val="single" w:sz="6" w:space="0" w:color="auto"/>
              <w:bottom w:val="single" w:sz="4" w:space="0" w:color="auto"/>
            </w:tcBorders>
            <w:shd w:val="clear" w:color="auto" w:fill="FFFFFF"/>
          </w:tcPr>
          <w:p w14:paraId="14CDF1AF" w14:textId="77777777" w:rsidR="00875036" w:rsidRPr="00A806ED" w:rsidRDefault="00875036" w:rsidP="00A964A8">
            <w:pPr>
              <w:keepNext/>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3BBD8630"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70D1C171"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39F6FC5E" w14:textId="77777777" w:rsidR="00875036" w:rsidRPr="00A806ED" w:rsidRDefault="00875036" w:rsidP="00A964A8">
            <w:pPr>
              <w:spacing w:before="100" w:after="100"/>
              <w:rPr>
                <w:rFonts w:ascii="Arial" w:hAnsi="Arial" w:cs="Arial"/>
                <w:sz w:val="20"/>
              </w:rPr>
            </w:pPr>
          </w:p>
        </w:tc>
      </w:tr>
      <w:tr w:rsidR="00875036" w:rsidRPr="00A806ED" w14:paraId="3395CA32" w14:textId="77777777" w:rsidTr="00A964A8">
        <w:trPr>
          <w:cantSplit/>
        </w:trPr>
        <w:tc>
          <w:tcPr>
            <w:tcW w:w="4760" w:type="dxa"/>
            <w:tcBorders>
              <w:top w:val="single" w:sz="4" w:space="0" w:color="auto"/>
              <w:left w:val="single" w:sz="6" w:space="0" w:color="auto"/>
            </w:tcBorders>
          </w:tcPr>
          <w:p w14:paraId="540B57F5" w14:textId="77777777" w:rsidR="00875036" w:rsidRPr="00A806ED" w:rsidRDefault="00875036" w:rsidP="00A964A8">
            <w:pPr>
              <w:pStyle w:val="Titre2"/>
              <w:widowControl/>
            </w:pPr>
            <w:bookmarkStart w:id="17" w:name="_Toc397608966"/>
            <w:r w:rsidRPr="00A806ED">
              <w:t>18)</w:t>
            </w:r>
            <w:r w:rsidRPr="00A806ED">
              <w:tab/>
              <w:t>Transferts de biens dans les catégories fiscales</w:t>
            </w:r>
            <w:bookmarkEnd w:id="17"/>
          </w:p>
        </w:tc>
        <w:tc>
          <w:tcPr>
            <w:tcW w:w="630" w:type="dxa"/>
            <w:tcBorders>
              <w:top w:val="single" w:sz="4" w:space="0" w:color="auto"/>
              <w:left w:val="single" w:sz="6" w:space="0" w:color="auto"/>
            </w:tcBorders>
            <w:shd w:val="clear" w:color="auto" w:fill="FFFFFF"/>
          </w:tcPr>
          <w:p w14:paraId="523A3FC6"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1FAD6CBE"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5B317862"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13E42CC2" w14:textId="77777777" w:rsidR="00875036" w:rsidRPr="00A806ED" w:rsidRDefault="00875036" w:rsidP="00A964A8">
            <w:pPr>
              <w:keepNext/>
              <w:spacing w:before="100" w:after="100"/>
              <w:rPr>
                <w:rFonts w:ascii="Arial" w:hAnsi="Arial" w:cs="Arial"/>
                <w:szCs w:val="24"/>
              </w:rPr>
            </w:pPr>
          </w:p>
        </w:tc>
      </w:tr>
      <w:tr w:rsidR="00875036" w:rsidRPr="00A806ED" w14:paraId="79B7CA10" w14:textId="77777777" w:rsidTr="00A964A8">
        <w:trPr>
          <w:cantSplit/>
        </w:trPr>
        <w:tc>
          <w:tcPr>
            <w:tcW w:w="4760" w:type="dxa"/>
            <w:tcBorders>
              <w:left w:val="single" w:sz="6" w:space="0" w:color="auto"/>
            </w:tcBorders>
          </w:tcPr>
          <w:p w14:paraId="147AB117"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 xml:space="preserve">La </w:t>
            </w:r>
            <w:r>
              <w:rPr>
                <w:rFonts w:ascii="Arial" w:hAnsi="Arial" w:cs="Arial"/>
                <w:sz w:val="20"/>
              </w:rPr>
              <w:t>FNACC</w:t>
            </w:r>
            <w:r w:rsidRPr="00A806ED">
              <w:rPr>
                <w:rFonts w:ascii="Arial" w:hAnsi="Arial" w:cs="Arial"/>
                <w:sz w:val="20"/>
              </w:rPr>
              <w:t xml:space="preserve"> d’une catégorie excède-t-elle la </w:t>
            </w:r>
            <w:r>
              <w:rPr>
                <w:rFonts w:ascii="Arial" w:hAnsi="Arial" w:cs="Arial"/>
                <w:sz w:val="20"/>
              </w:rPr>
              <w:t>JVM</w:t>
            </w:r>
            <w:r w:rsidRPr="00A806ED">
              <w:rPr>
                <w:rFonts w:ascii="Arial" w:hAnsi="Arial" w:cs="Arial"/>
                <w:sz w:val="20"/>
              </w:rPr>
              <w:t xml:space="preserve"> des biens de la catégorie?</w:t>
            </w:r>
          </w:p>
        </w:tc>
        <w:tc>
          <w:tcPr>
            <w:tcW w:w="630" w:type="dxa"/>
            <w:tcBorders>
              <w:left w:val="single" w:sz="6" w:space="0" w:color="auto"/>
            </w:tcBorders>
            <w:shd w:val="clear" w:color="auto" w:fill="FFFFFF"/>
          </w:tcPr>
          <w:p w14:paraId="41E8796D"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0E871BAC"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703D5D7D"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7D38739A" w14:textId="77777777" w:rsidR="00875036" w:rsidRPr="00A806ED" w:rsidRDefault="00875036" w:rsidP="00A964A8">
            <w:pPr>
              <w:spacing w:before="100" w:after="100"/>
              <w:rPr>
                <w:rFonts w:ascii="Arial" w:hAnsi="Arial" w:cs="Arial"/>
                <w:sz w:val="20"/>
              </w:rPr>
            </w:pPr>
          </w:p>
        </w:tc>
      </w:tr>
      <w:tr w:rsidR="00875036" w:rsidRPr="00A806ED" w14:paraId="44204604" w14:textId="77777777" w:rsidTr="00A964A8">
        <w:trPr>
          <w:cantSplit/>
        </w:trPr>
        <w:tc>
          <w:tcPr>
            <w:tcW w:w="4760" w:type="dxa"/>
            <w:tcBorders>
              <w:left w:val="single" w:sz="6" w:space="0" w:color="auto"/>
              <w:bottom w:val="single" w:sz="4" w:space="0" w:color="auto"/>
            </w:tcBorders>
          </w:tcPr>
          <w:p w14:paraId="1ACFB00A" w14:textId="77777777" w:rsidR="00875036" w:rsidRPr="00A806ED" w:rsidRDefault="00875036" w:rsidP="00A964A8">
            <w:pPr>
              <w:tabs>
                <w:tab w:val="left" w:pos="576"/>
              </w:tabs>
              <w:spacing w:before="100" w:after="100"/>
              <w:ind w:left="576" w:right="72"/>
              <w:rPr>
                <w:rFonts w:ascii="Arial" w:hAnsi="Arial" w:cs="Arial"/>
                <w:spacing w:val="-4"/>
                <w:sz w:val="20"/>
              </w:rPr>
            </w:pPr>
            <w:r w:rsidRPr="00A806ED">
              <w:rPr>
                <w:rFonts w:ascii="Arial" w:hAnsi="Arial" w:cs="Arial"/>
                <w:spacing w:val="-4"/>
                <w:sz w:val="20"/>
              </w:rPr>
              <w:t xml:space="preserve">Si oui, la possibilité de transférer à la catégorie 1 des biens des catégories 2 à 10, 11 et 12 a-t-elle été envisagée? (Voir </w:t>
            </w:r>
            <w:r>
              <w:rPr>
                <w:rFonts w:ascii="Arial" w:hAnsi="Arial" w:cs="Arial"/>
                <w:spacing w:val="-4"/>
                <w:sz w:val="20"/>
              </w:rPr>
              <w:t xml:space="preserve">le </w:t>
            </w:r>
            <w:r w:rsidRPr="00A806ED">
              <w:rPr>
                <w:rFonts w:ascii="Arial" w:hAnsi="Arial" w:cs="Arial"/>
                <w:spacing w:val="-4"/>
                <w:sz w:val="20"/>
              </w:rPr>
              <w:t xml:space="preserve">paragraphe 1103(1) du Règlement de </w:t>
            </w:r>
            <w:r>
              <w:rPr>
                <w:rFonts w:ascii="Arial" w:hAnsi="Arial" w:cs="Arial"/>
                <w:spacing w:val="-4"/>
                <w:sz w:val="20"/>
              </w:rPr>
              <w:t>l’impôt sur le revenu</w:t>
            </w:r>
            <w:r w:rsidRPr="00A806ED">
              <w:rPr>
                <w:rFonts w:ascii="Arial" w:hAnsi="Arial" w:cs="Arial"/>
                <w:spacing w:val="-4"/>
                <w:sz w:val="20"/>
              </w:rPr>
              <w:t>)</w:t>
            </w:r>
          </w:p>
        </w:tc>
        <w:tc>
          <w:tcPr>
            <w:tcW w:w="630" w:type="dxa"/>
            <w:tcBorders>
              <w:left w:val="single" w:sz="6" w:space="0" w:color="auto"/>
              <w:bottom w:val="single" w:sz="4" w:space="0" w:color="auto"/>
            </w:tcBorders>
            <w:shd w:val="clear" w:color="auto" w:fill="FFFFFF"/>
          </w:tcPr>
          <w:p w14:paraId="2CA13C96"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409E0EE0"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0AAD6CB0"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3A2F5017" w14:textId="77777777" w:rsidR="00875036" w:rsidRPr="00A806ED" w:rsidRDefault="00875036" w:rsidP="00A964A8">
            <w:pPr>
              <w:spacing w:before="100" w:after="100"/>
              <w:rPr>
                <w:rFonts w:ascii="Arial" w:hAnsi="Arial" w:cs="Arial"/>
                <w:sz w:val="20"/>
              </w:rPr>
            </w:pPr>
          </w:p>
        </w:tc>
      </w:tr>
      <w:tr w:rsidR="00875036" w:rsidRPr="00A806ED" w14:paraId="0BE35B49" w14:textId="77777777" w:rsidTr="00A964A8">
        <w:trPr>
          <w:cantSplit/>
        </w:trPr>
        <w:tc>
          <w:tcPr>
            <w:tcW w:w="4760" w:type="dxa"/>
            <w:tcBorders>
              <w:top w:val="single" w:sz="4" w:space="0" w:color="auto"/>
              <w:left w:val="single" w:sz="6" w:space="0" w:color="auto"/>
            </w:tcBorders>
          </w:tcPr>
          <w:p w14:paraId="252AE21E" w14:textId="77777777" w:rsidR="00875036" w:rsidRPr="00A806ED" w:rsidRDefault="00875036" w:rsidP="00A964A8">
            <w:pPr>
              <w:pStyle w:val="Titre2"/>
              <w:widowControl/>
            </w:pPr>
            <w:bookmarkStart w:id="18" w:name="_Toc397608967"/>
            <w:r w:rsidRPr="00A806ED">
              <w:t>19)</w:t>
            </w:r>
            <w:r w:rsidRPr="00A806ED">
              <w:tab/>
              <w:t>Frais d</w:t>
            </w:r>
            <w:r>
              <w:t>’</w:t>
            </w:r>
            <w:r w:rsidRPr="00A806ED">
              <w:t>émission ou de vente d</w:t>
            </w:r>
            <w:r>
              <w:t>’</w:t>
            </w:r>
            <w:r w:rsidRPr="00A806ED">
              <w:t>actions, d</w:t>
            </w:r>
            <w:r>
              <w:t>’</w:t>
            </w:r>
            <w:r w:rsidRPr="00A806ED">
              <w:t>unités ou de participations et frais d</w:t>
            </w:r>
            <w:r>
              <w:t>’</w:t>
            </w:r>
            <w:r w:rsidRPr="00A806ED">
              <w:t>emprunt</w:t>
            </w:r>
            <w:bookmarkEnd w:id="18"/>
          </w:p>
        </w:tc>
        <w:tc>
          <w:tcPr>
            <w:tcW w:w="630" w:type="dxa"/>
            <w:tcBorders>
              <w:top w:val="single" w:sz="4" w:space="0" w:color="auto"/>
              <w:left w:val="single" w:sz="6" w:space="0" w:color="auto"/>
            </w:tcBorders>
            <w:shd w:val="clear" w:color="auto" w:fill="FFFFFF"/>
          </w:tcPr>
          <w:p w14:paraId="79316A7E"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77CF5C8E"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691EAC4B"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58C4AB10" w14:textId="77777777" w:rsidR="00875036" w:rsidRPr="00A806ED" w:rsidRDefault="00875036" w:rsidP="00A964A8">
            <w:pPr>
              <w:keepNext/>
              <w:spacing w:before="100" w:after="100"/>
              <w:rPr>
                <w:rFonts w:ascii="Arial" w:hAnsi="Arial" w:cs="Arial"/>
                <w:szCs w:val="24"/>
              </w:rPr>
            </w:pPr>
          </w:p>
        </w:tc>
      </w:tr>
      <w:tr w:rsidR="00875036" w:rsidRPr="00A806ED" w14:paraId="3011EF6C" w14:textId="77777777" w:rsidTr="00A964A8">
        <w:trPr>
          <w:cantSplit/>
        </w:trPr>
        <w:tc>
          <w:tcPr>
            <w:tcW w:w="4760" w:type="dxa"/>
            <w:tcBorders>
              <w:left w:val="single" w:sz="6" w:space="0" w:color="auto"/>
            </w:tcBorders>
          </w:tcPr>
          <w:p w14:paraId="2C31A429"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La société déduit-elle des frais financiers en vertu des dispositions de l</w:t>
            </w:r>
            <w:r>
              <w:rPr>
                <w:rFonts w:ascii="Arial" w:hAnsi="Arial" w:cs="Arial"/>
                <w:sz w:val="20"/>
              </w:rPr>
              <w:t>’</w:t>
            </w:r>
            <w:r w:rsidRPr="00A806ED">
              <w:rPr>
                <w:rFonts w:ascii="Arial" w:hAnsi="Arial" w:cs="Arial"/>
                <w:sz w:val="20"/>
              </w:rPr>
              <w:t xml:space="preserve">alinéa 20(1)e) de la </w:t>
            </w:r>
            <w:r>
              <w:rPr>
                <w:rFonts w:ascii="Arial" w:hAnsi="Arial" w:cs="Arial"/>
                <w:sz w:val="20"/>
              </w:rPr>
              <w:t>Loi</w:t>
            </w:r>
            <w:r w:rsidRPr="00A806ED">
              <w:rPr>
                <w:rFonts w:ascii="Arial" w:hAnsi="Arial" w:cs="Arial"/>
                <w:sz w:val="20"/>
              </w:rPr>
              <w:t>?</w:t>
            </w:r>
          </w:p>
        </w:tc>
        <w:tc>
          <w:tcPr>
            <w:tcW w:w="630" w:type="dxa"/>
            <w:tcBorders>
              <w:left w:val="single" w:sz="6" w:space="0" w:color="auto"/>
            </w:tcBorders>
            <w:shd w:val="clear" w:color="auto" w:fill="FFFFFF"/>
          </w:tcPr>
          <w:p w14:paraId="07738BEB"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tcBorders>
            <w:shd w:val="clear" w:color="auto" w:fill="FFFFFF"/>
          </w:tcPr>
          <w:p w14:paraId="76CB73BC"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7623EA6E"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5AE576F8" w14:textId="77777777" w:rsidR="00875036" w:rsidRPr="00A806ED" w:rsidRDefault="00875036" w:rsidP="00A964A8">
            <w:pPr>
              <w:spacing w:before="100" w:after="100"/>
              <w:rPr>
                <w:rFonts w:ascii="Arial" w:hAnsi="Arial" w:cs="Arial"/>
                <w:sz w:val="20"/>
              </w:rPr>
            </w:pPr>
          </w:p>
        </w:tc>
      </w:tr>
      <w:tr w:rsidR="00875036" w:rsidRPr="00A806ED" w14:paraId="44E94442" w14:textId="77777777" w:rsidTr="00A964A8">
        <w:trPr>
          <w:cantSplit/>
        </w:trPr>
        <w:tc>
          <w:tcPr>
            <w:tcW w:w="4760" w:type="dxa"/>
            <w:tcBorders>
              <w:left w:val="single" w:sz="6" w:space="0" w:color="auto"/>
              <w:bottom w:val="single" w:sz="4" w:space="0" w:color="auto"/>
            </w:tcBorders>
          </w:tcPr>
          <w:p w14:paraId="3B1AC838" w14:textId="77777777" w:rsidR="00875036" w:rsidRPr="00A806ED" w:rsidRDefault="00875036" w:rsidP="00A964A8">
            <w:pPr>
              <w:tabs>
                <w:tab w:val="left" w:pos="576"/>
              </w:tabs>
              <w:spacing w:before="100" w:after="100"/>
              <w:ind w:left="576" w:right="72"/>
              <w:rPr>
                <w:rFonts w:ascii="Arial" w:hAnsi="Arial" w:cs="Arial"/>
                <w:sz w:val="20"/>
              </w:rPr>
            </w:pPr>
            <w:r w:rsidRPr="00A806ED">
              <w:rPr>
                <w:rFonts w:ascii="Arial" w:hAnsi="Arial" w:cs="Arial"/>
                <w:sz w:val="20"/>
              </w:rPr>
              <w:t>Si oui, la société doit déduire de tels frais sur une période de cinq (5) ans. Dans l</w:t>
            </w:r>
            <w:r>
              <w:rPr>
                <w:rFonts w:ascii="Arial" w:hAnsi="Arial" w:cs="Arial"/>
                <w:sz w:val="20"/>
              </w:rPr>
              <w:t>’</w:t>
            </w:r>
            <w:r w:rsidRPr="00A806ED">
              <w:rPr>
                <w:rFonts w:ascii="Arial" w:hAnsi="Arial" w:cs="Arial"/>
                <w:sz w:val="20"/>
              </w:rPr>
              <w:t xml:space="preserve">éventualité où une acquisition de contrôle résulterait en une année d’imposition de moins de 365 jours, cette déduction doit être </w:t>
            </w:r>
            <w:r>
              <w:rPr>
                <w:rFonts w:ascii="Arial" w:hAnsi="Arial" w:cs="Arial"/>
                <w:sz w:val="20"/>
              </w:rPr>
              <w:t>prise au prorata</w:t>
            </w:r>
            <w:r w:rsidRPr="00A806ED">
              <w:rPr>
                <w:rFonts w:ascii="Arial" w:hAnsi="Arial" w:cs="Arial"/>
                <w:sz w:val="20"/>
              </w:rPr>
              <w:t xml:space="preserve"> du nombre de jours.</w:t>
            </w:r>
          </w:p>
        </w:tc>
        <w:tc>
          <w:tcPr>
            <w:tcW w:w="630" w:type="dxa"/>
            <w:tcBorders>
              <w:left w:val="single" w:sz="6" w:space="0" w:color="auto"/>
              <w:bottom w:val="single" w:sz="4" w:space="0" w:color="auto"/>
            </w:tcBorders>
            <w:shd w:val="clear" w:color="auto" w:fill="FFFFFF"/>
          </w:tcPr>
          <w:p w14:paraId="0D7FD8D9" w14:textId="77777777" w:rsidR="00875036" w:rsidRPr="00A806ED" w:rsidRDefault="00875036" w:rsidP="00A964A8">
            <w:pPr>
              <w:spacing w:before="100" w:after="100"/>
              <w:rPr>
                <w:rFonts w:ascii="Arial" w:hAnsi="Arial" w:cs="Arial"/>
                <w:sz w:val="20"/>
              </w:rPr>
            </w:pPr>
          </w:p>
        </w:tc>
        <w:tc>
          <w:tcPr>
            <w:tcW w:w="720" w:type="dxa"/>
            <w:tcBorders>
              <w:left w:val="single" w:sz="6" w:space="0" w:color="auto"/>
              <w:bottom w:val="single" w:sz="4" w:space="0" w:color="auto"/>
            </w:tcBorders>
            <w:shd w:val="clear" w:color="auto" w:fill="FFFFFF"/>
          </w:tcPr>
          <w:p w14:paraId="7CAEC1C3"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bottom w:val="single" w:sz="4" w:space="0" w:color="auto"/>
            </w:tcBorders>
            <w:shd w:val="clear" w:color="auto" w:fill="FFFFFF"/>
          </w:tcPr>
          <w:p w14:paraId="574C5A3D"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272EAE81" w14:textId="77777777" w:rsidR="00875036" w:rsidRPr="00A806ED" w:rsidRDefault="00875036" w:rsidP="00A964A8">
            <w:pPr>
              <w:spacing w:before="100" w:after="100"/>
              <w:rPr>
                <w:rFonts w:ascii="Arial" w:hAnsi="Arial" w:cs="Arial"/>
                <w:sz w:val="20"/>
              </w:rPr>
            </w:pPr>
          </w:p>
        </w:tc>
      </w:tr>
      <w:tr w:rsidR="00875036" w:rsidRPr="00A806ED" w14:paraId="1BDB1AF2" w14:textId="77777777" w:rsidTr="00A964A8">
        <w:trPr>
          <w:cantSplit/>
        </w:trPr>
        <w:tc>
          <w:tcPr>
            <w:tcW w:w="4760" w:type="dxa"/>
            <w:tcBorders>
              <w:top w:val="single" w:sz="4" w:space="0" w:color="auto"/>
              <w:left w:val="single" w:sz="6" w:space="0" w:color="auto"/>
            </w:tcBorders>
          </w:tcPr>
          <w:p w14:paraId="43EC7710" w14:textId="77777777" w:rsidR="00875036" w:rsidRPr="00A806ED" w:rsidRDefault="00875036" w:rsidP="00A964A8">
            <w:pPr>
              <w:pStyle w:val="Titre2"/>
              <w:widowControl/>
            </w:pPr>
            <w:bookmarkStart w:id="19" w:name="_Toc397608968"/>
            <w:r w:rsidRPr="00A806ED">
              <w:lastRenderedPageBreak/>
              <w:t>20)</w:t>
            </w:r>
            <w:r w:rsidRPr="00A806ED">
              <w:tab/>
              <w:t>Règle anti-évitement</w:t>
            </w:r>
            <w:bookmarkEnd w:id="19"/>
          </w:p>
        </w:tc>
        <w:tc>
          <w:tcPr>
            <w:tcW w:w="630" w:type="dxa"/>
            <w:tcBorders>
              <w:top w:val="single" w:sz="4" w:space="0" w:color="auto"/>
              <w:left w:val="single" w:sz="6" w:space="0" w:color="auto"/>
            </w:tcBorders>
            <w:shd w:val="clear" w:color="auto" w:fill="FFFFFF"/>
          </w:tcPr>
          <w:p w14:paraId="61A0678B"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61B12B51"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64D7AAE0"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40C33528" w14:textId="77777777" w:rsidR="00875036" w:rsidRPr="00A806ED" w:rsidRDefault="00875036" w:rsidP="00A964A8">
            <w:pPr>
              <w:keepNext/>
              <w:spacing w:before="100" w:after="100"/>
              <w:rPr>
                <w:rFonts w:ascii="Arial" w:hAnsi="Arial" w:cs="Arial"/>
                <w:szCs w:val="24"/>
              </w:rPr>
            </w:pPr>
          </w:p>
        </w:tc>
      </w:tr>
      <w:tr w:rsidR="00875036" w:rsidRPr="00A806ED" w14:paraId="63E475C4" w14:textId="77777777" w:rsidTr="00A964A8">
        <w:trPr>
          <w:cantSplit/>
        </w:trPr>
        <w:tc>
          <w:tcPr>
            <w:tcW w:w="4760" w:type="dxa"/>
            <w:tcBorders>
              <w:left w:val="single" w:sz="6" w:space="0" w:color="auto"/>
            </w:tcBorders>
          </w:tcPr>
          <w:p w14:paraId="3FA58078" w14:textId="77777777" w:rsidR="00875036" w:rsidRPr="00A806ED" w:rsidRDefault="00875036" w:rsidP="00A964A8">
            <w:pPr>
              <w:keepNext/>
              <w:tabs>
                <w:tab w:val="left" w:pos="576"/>
              </w:tabs>
              <w:spacing w:before="100" w:after="100"/>
              <w:ind w:left="576" w:right="72" w:hanging="576"/>
              <w:rPr>
                <w:rFonts w:ascii="Arial" w:hAnsi="Arial" w:cs="Arial"/>
                <w:sz w:val="20"/>
              </w:rPr>
            </w:pPr>
            <w:r w:rsidRPr="00A806ED">
              <w:rPr>
                <w:rFonts w:ascii="Arial" w:hAnsi="Arial" w:cs="Arial"/>
                <w:sz w:val="20"/>
              </w:rPr>
              <w:t>20.1)</w:t>
            </w:r>
            <w:r w:rsidRPr="00A806ED">
              <w:rPr>
                <w:rFonts w:ascii="Arial" w:hAnsi="Arial" w:cs="Arial"/>
                <w:sz w:val="20"/>
              </w:rPr>
              <w:tab/>
              <w:t>La société dont le contrôle a été acquis a</w:t>
            </w:r>
            <w:r w:rsidRPr="00A806ED">
              <w:rPr>
                <w:rFonts w:ascii="Arial" w:hAnsi="Arial" w:cs="Arial"/>
                <w:sz w:val="20"/>
              </w:rPr>
              <w:noBreakHyphen/>
              <w:t>t</w:t>
            </w:r>
            <w:r w:rsidRPr="00A806ED">
              <w:rPr>
                <w:rFonts w:ascii="Arial" w:hAnsi="Arial" w:cs="Arial"/>
                <w:sz w:val="20"/>
              </w:rPr>
              <w:noBreakHyphen/>
              <w:t>elle acquis un bien amortissable dans les 12 mois se terminant avant l’acquisition de contrôle?</w:t>
            </w:r>
          </w:p>
        </w:tc>
        <w:tc>
          <w:tcPr>
            <w:tcW w:w="630" w:type="dxa"/>
            <w:tcBorders>
              <w:left w:val="single" w:sz="6" w:space="0" w:color="auto"/>
            </w:tcBorders>
            <w:shd w:val="clear" w:color="auto" w:fill="FFFFFF"/>
          </w:tcPr>
          <w:p w14:paraId="4B3E4B2B" w14:textId="77777777" w:rsidR="00875036" w:rsidRPr="00A806ED" w:rsidRDefault="00875036" w:rsidP="00A964A8">
            <w:pPr>
              <w:keepNext/>
              <w:spacing w:before="100" w:after="100"/>
              <w:rPr>
                <w:rFonts w:ascii="Arial" w:hAnsi="Arial" w:cs="Arial"/>
                <w:sz w:val="20"/>
              </w:rPr>
            </w:pPr>
          </w:p>
        </w:tc>
        <w:tc>
          <w:tcPr>
            <w:tcW w:w="720" w:type="dxa"/>
            <w:tcBorders>
              <w:left w:val="single" w:sz="6" w:space="0" w:color="auto"/>
            </w:tcBorders>
            <w:shd w:val="clear" w:color="auto" w:fill="FFFFFF"/>
          </w:tcPr>
          <w:p w14:paraId="2FD686B7"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53FAE901"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5BC9B2FD" w14:textId="77777777" w:rsidR="00875036" w:rsidRPr="00A806ED" w:rsidRDefault="00875036" w:rsidP="00A964A8">
            <w:pPr>
              <w:spacing w:before="100" w:after="100"/>
              <w:rPr>
                <w:rFonts w:ascii="Arial" w:hAnsi="Arial" w:cs="Arial"/>
                <w:sz w:val="20"/>
              </w:rPr>
            </w:pPr>
          </w:p>
        </w:tc>
      </w:tr>
      <w:tr w:rsidR="00875036" w:rsidRPr="00A806ED" w14:paraId="7CBA1098" w14:textId="77777777" w:rsidTr="00A964A8">
        <w:trPr>
          <w:cantSplit/>
        </w:trPr>
        <w:tc>
          <w:tcPr>
            <w:tcW w:w="4760" w:type="dxa"/>
            <w:tcBorders>
              <w:left w:val="single" w:sz="6" w:space="0" w:color="auto"/>
            </w:tcBorders>
          </w:tcPr>
          <w:p w14:paraId="4E86C295" w14:textId="77777777" w:rsidR="00875036" w:rsidRPr="00A806ED" w:rsidRDefault="00875036" w:rsidP="00A964A8">
            <w:pPr>
              <w:keepNext/>
              <w:tabs>
                <w:tab w:val="left" w:pos="576"/>
              </w:tabs>
              <w:spacing w:before="100" w:after="100"/>
              <w:ind w:left="576" w:right="72"/>
              <w:rPr>
                <w:rFonts w:ascii="Arial" w:hAnsi="Arial" w:cs="Arial"/>
                <w:spacing w:val="-4"/>
                <w:sz w:val="20"/>
              </w:rPr>
            </w:pPr>
            <w:r w:rsidRPr="00A806ED">
              <w:rPr>
                <w:rFonts w:ascii="Arial" w:hAnsi="Arial" w:cs="Arial"/>
                <w:spacing w:val="-4"/>
                <w:sz w:val="20"/>
              </w:rPr>
              <w:t xml:space="preserve">Si oui, dans la mesure où ce bien n’a pas été utilisé dans le cadre de l’entreprise exploitée avant l’acquisition de contrôle, le bien est réputé avoir été acquis après l’acquisition de contrôle aux fins des règles régissant la </w:t>
            </w:r>
            <w:r>
              <w:rPr>
                <w:rFonts w:ascii="Arial" w:hAnsi="Arial" w:cs="Arial"/>
                <w:spacing w:val="-4"/>
                <w:sz w:val="20"/>
              </w:rPr>
              <w:t xml:space="preserve">DPA </w:t>
            </w:r>
            <w:r w:rsidRPr="00A806ED">
              <w:rPr>
                <w:rFonts w:ascii="Arial" w:hAnsi="Arial" w:cs="Arial"/>
                <w:spacing w:val="-4"/>
                <w:sz w:val="20"/>
              </w:rPr>
              <w:t xml:space="preserve">et le crédit d’impôt à l’investissement. Cette présomption ne s’applique pas si le bien était possédé par la société ou une personne affiliée au cours de la période commençant 12 mois avant l’acquisition de contrôle et se terminant lors de l’acquisition du bien par la société. (Voir </w:t>
            </w:r>
            <w:r>
              <w:rPr>
                <w:rFonts w:ascii="Arial" w:hAnsi="Arial" w:cs="Arial"/>
                <w:spacing w:val="-4"/>
                <w:sz w:val="20"/>
              </w:rPr>
              <w:t xml:space="preserve">le </w:t>
            </w:r>
            <w:r w:rsidRPr="00A806ED">
              <w:rPr>
                <w:rFonts w:ascii="Arial" w:hAnsi="Arial" w:cs="Arial"/>
                <w:spacing w:val="-4"/>
                <w:sz w:val="20"/>
              </w:rPr>
              <w:t xml:space="preserve">paragraphe 13(24) de la </w:t>
            </w:r>
            <w:r>
              <w:rPr>
                <w:rFonts w:ascii="Arial" w:hAnsi="Arial" w:cs="Arial"/>
                <w:spacing w:val="-4"/>
                <w:sz w:val="20"/>
              </w:rPr>
              <w:t>Loi</w:t>
            </w:r>
            <w:r w:rsidRPr="00A806ED">
              <w:rPr>
                <w:rFonts w:ascii="Arial" w:hAnsi="Arial" w:cs="Arial"/>
                <w:spacing w:val="-4"/>
                <w:sz w:val="20"/>
              </w:rPr>
              <w:t>).</w:t>
            </w:r>
          </w:p>
        </w:tc>
        <w:tc>
          <w:tcPr>
            <w:tcW w:w="630" w:type="dxa"/>
            <w:tcBorders>
              <w:left w:val="single" w:sz="6" w:space="0" w:color="auto"/>
            </w:tcBorders>
            <w:shd w:val="clear" w:color="auto" w:fill="FFFFFF"/>
          </w:tcPr>
          <w:p w14:paraId="22E3BAED" w14:textId="77777777" w:rsidR="00875036" w:rsidRPr="00A806ED" w:rsidRDefault="00875036" w:rsidP="00A964A8">
            <w:pPr>
              <w:keepNext/>
              <w:spacing w:before="100" w:after="100"/>
              <w:rPr>
                <w:rFonts w:ascii="Arial" w:hAnsi="Arial" w:cs="Arial"/>
                <w:sz w:val="20"/>
              </w:rPr>
            </w:pPr>
          </w:p>
        </w:tc>
        <w:tc>
          <w:tcPr>
            <w:tcW w:w="720" w:type="dxa"/>
            <w:tcBorders>
              <w:left w:val="single" w:sz="6" w:space="0" w:color="auto"/>
            </w:tcBorders>
            <w:shd w:val="clear" w:color="auto" w:fill="FFFFFF"/>
          </w:tcPr>
          <w:p w14:paraId="1586E60D" w14:textId="77777777" w:rsidR="00875036" w:rsidRPr="00A806ED" w:rsidRDefault="00875036" w:rsidP="00A964A8">
            <w:pPr>
              <w:spacing w:before="100" w:after="100"/>
              <w:rPr>
                <w:rFonts w:ascii="Arial" w:hAnsi="Arial" w:cs="Arial"/>
                <w:sz w:val="20"/>
              </w:rPr>
            </w:pPr>
          </w:p>
        </w:tc>
        <w:tc>
          <w:tcPr>
            <w:tcW w:w="802" w:type="dxa"/>
            <w:tcBorders>
              <w:left w:val="single" w:sz="6" w:space="0" w:color="auto"/>
            </w:tcBorders>
            <w:shd w:val="clear" w:color="auto" w:fill="FFFFFF"/>
          </w:tcPr>
          <w:p w14:paraId="73342CED" w14:textId="77777777" w:rsidR="00875036" w:rsidRPr="00A806ED" w:rsidRDefault="00875036" w:rsidP="00A964A8">
            <w:pPr>
              <w:spacing w:before="100" w:after="100"/>
              <w:rPr>
                <w:rFonts w:ascii="Arial" w:hAnsi="Arial" w:cs="Arial"/>
                <w:sz w:val="20"/>
              </w:rPr>
            </w:pPr>
          </w:p>
        </w:tc>
        <w:tc>
          <w:tcPr>
            <w:tcW w:w="2564" w:type="dxa"/>
            <w:tcBorders>
              <w:left w:val="single" w:sz="6" w:space="0" w:color="auto"/>
              <w:right w:val="single" w:sz="6" w:space="0" w:color="auto"/>
            </w:tcBorders>
            <w:shd w:val="clear" w:color="auto" w:fill="FFFFFF"/>
          </w:tcPr>
          <w:p w14:paraId="33AC86BF" w14:textId="77777777" w:rsidR="00875036" w:rsidRPr="00A806ED" w:rsidRDefault="00875036" w:rsidP="00A964A8">
            <w:pPr>
              <w:spacing w:before="100" w:after="100"/>
              <w:rPr>
                <w:rFonts w:ascii="Arial" w:hAnsi="Arial" w:cs="Arial"/>
                <w:sz w:val="20"/>
              </w:rPr>
            </w:pPr>
          </w:p>
        </w:tc>
      </w:tr>
      <w:tr w:rsidR="00875036" w:rsidRPr="00A806ED" w14:paraId="03F9C6A4" w14:textId="77777777" w:rsidTr="00A964A8">
        <w:trPr>
          <w:cantSplit/>
        </w:trPr>
        <w:tc>
          <w:tcPr>
            <w:tcW w:w="4760" w:type="dxa"/>
            <w:tcBorders>
              <w:left w:val="single" w:sz="4" w:space="0" w:color="auto"/>
              <w:bottom w:val="single" w:sz="6" w:space="0" w:color="auto"/>
              <w:right w:val="single" w:sz="4" w:space="0" w:color="auto"/>
            </w:tcBorders>
          </w:tcPr>
          <w:p w14:paraId="091B94CD" w14:textId="77777777" w:rsidR="00875036" w:rsidRPr="00A806ED" w:rsidRDefault="00875036" w:rsidP="00A964A8">
            <w:pPr>
              <w:tabs>
                <w:tab w:val="left" w:pos="576"/>
              </w:tabs>
              <w:spacing w:before="100" w:after="120"/>
              <w:ind w:left="576" w:right="72"/>
              <w:rPr>
                <w:rFonts w:ascii="Arial" w:hAnsi="Arial" w:cs="Arial"/>
                <w:spacing w:val="-4"/>
                <w:sz w:val="20"/>
              </w:rPr>
            </w:pPr>
            <w:r w:rsidRPr="00A806ED">
              <w:rPr>
                <w:rFonts w:ascii="Arial" w:hAnsi="Arial" w:cs="Arial"/>
                <w:spacing w:val="-4"/>
                <w:sz w:val="20"/>
              </w:rPr>
              <w:t xml:space="preserve">Cette règle empêche le transfert d’un bien amortissable à une société profitable dont l’acquisition est envisagée, afin que cette dernière ne puisse se prévaloir, dans l’année qui se termine immédiatement avant l’acquisition de contrôle, de la </w:t>
            </w:r>
            <w:r>
              <w:rPr>
                <w:rFonts w:ascii="Arial" w:hAnsi="Arial" w:cs="Arial"/>
                <w:spacing w:val="-4"/>
                <w:sz w:val="20"/>
              </w:rPr>
              <w:t>DPA</w:t>
            </w:r>
            <w:r w:rsidRPr="00A806ED">
              <w:rPr>
                <w:rFonts w:ascii="Arial" w:hAnsi="Arial" w:cs="Arial"/>
                <w:spacing w:val="-4"/>
                <w:sz w:val="20"/>
              </w:rPr>
              <w:t xml:space="preserve"> sur ce bien dans le but de diminuer ses profits.</w:t>
            </w:r>
          </w:p>
        </w:tc>
        <w:tc>
          <w:tcPr>
            <w:tcW w:w="630" w:type="dxa"/>
            <w:tcBorders>
              <w:left w:val="single" w:sz="4" w:space="0" w:color="auto"/>
              <w:bottom w:val="single" w:sz="6" w:space="0" w:color="auto"/>
              <w:right w:val="single" w:sz="4" w:space="0" w:color="auto"/>
            </w:tcBorders>
            <w:shd w:val="clear" w:color="auto" w:fill="FFFFFF"/>
          </w:tcPr>
          <w:p w14:paraId="02284070" w14:textId="77777777" w:rsidR="00875036" w:rsidRPr="00A806ED" w:rsidRDefault="00875036" w:rsidP="00A964A8">
            <w:pPr>
              <w:spacing w:before="100" w:after="100"/>
              <w:rPr>
                <w:rFonts w:ascii="Arial" w:hAnsi="Arial" w:cs="Arial"/>
                <w:sz w:val="20"/>
              </w:rPr>
            </w:pPr>
          </w:p>
        </w:tc>
        <w:tc>
          <w:tcPr>
            <w:tcW w:w="720" w:type="dxa"/>
            <w:tcBorders>
              <w:left w:val="single" w:sz="4" w:space="0" w:color="auto"/>
              <w:bottom w:val="single" w:sz="6" w:space="0" w:color="auto"/>
              <w:right w:val="single" w:sz="4" w:space="0" w:color="auto"/>
            </w:tcBorders>
            <w:shd w:val="clear" w:color="auto" w:fill="FFFFFF"/>
          </w:tcPr>
          <w:p w14:paraId="5D3CB27F" w14:textId="77777777" w:rsidR="00875036" w:rsidRPr="00A806ED" w:rsidRDefault="00875036" w:rsidP="00A964A8">
            <w:pPr>
              <w:spacing w:before="100" w:after="100"/>
              <w:rPr>
                <w:rFonts w:ascii="Arial" w:hAnsi="Arial" w:cs="Arial"/>
                <w:sz w:val="20"/>
              </w:rPr>
            </w:pPr>
          </w:p>
        </w:tc>
        <w:tc>
          <w:tcPr>
            <w:tcW w:w="802" w:type="dxa"/>
            <w:tcBorders>
              <w:left w:val="single" w:sz="4" w:space="0" w:color="auto"/>
              <w:bottom w:val="single" w:sz="6" w:space="0" w:color="auto"/>
              <w:right w:val="single" w:sz="4" w:space="0" w:color="auto"/>
            </w:tcBorders>
            <w:shd w:val="clear" w:color="auto" w:fill="FFFFFF"/>
          </w:tcPr>
          <w:p w14:paraId="7C98999D" w14:textId="77777777" w:rsidR="00875036" w:rsidRPr="00A806ED" w:rsidRDefault="00875036" w:rsidP="00A964A8">
            <w:pPr>
              <w:spacing w:before="100" w:after="100"/>
              <w:rPr>
                <w:rFonts w:ascii="Arial" w:hAnsi="Arial" w:cs="Arial"/>
                <w:sz w:val="20"/>
              </w:rPr>
            </w:pPr>
          </w:p>
        </w:tc>
        <w:tc>
          <w:tcPr>
            <w:tcW w:w="2564" w:type="dxa"/>
            <w:tcBorders>
              <w:left w:val="single" w:sz="4" w:space="0" w:color="auto"/>
              <w:bottom w:val="single" w:sz="6" w:space="0" w:color="auto"/>
              <w:right w:val="single" w:sz="4" w:space="0" w:color="auto"/>
            </w:tcBorders>
            <w:shd w:val="clear" w:color="auto" w:fill="FFFFFF"/>
          </w:tcPr>
          <w:p w14:paraId="054A06F6" w14:textId="77777777" w:rsidR="00875036" w:rsidRPr="00A806ED" w:rsidRDefault="00875036" w:rsidP="00A964A8">
            <w:pPr>
              <w:spacing w:before="100" w:after="100"/>
              <w:rPr>
                <w:rFonts w:ascii="Arial" w:hAnsi="Arial" w:cs="Arial"/>
                <w:sz w:val="20"/>
              </w:rPr>
            </w:pPr>
          </w:p>
        </w:tc>
      </w:tr>
      <w:tr w:rsidR="00875036" w:rsidRPr="00A806ED" w14:paraId="40EC3B67" w14:textId="77777777" w:rsidTr="00A964A8">
        <w:trPr>
          <w:cantSplit/>
        </w:trPr>
        <w:tc>
          <w:tcPr>
            <w:tcW w:w="4760" w:type="dxa"/>
            <w:tcBorders>
              <w:top w:val="single" w:sz="6" w:space="0" w:color="auto"/>
              <w:left w:val="single" w:sz="6" w:space="0" w:color="auto"/>
            </w:tcBorders>
          </w:tcPr>
          <w:p w14:paraId="204628B1" w14:textId="77777777" w:rsidR="00875036" w:rsidRPr="00A806ED" w:rsidRDefault="00875036" w:rsidP="00A964A8">
            <w:pPr>
              <w:keepNext/>
              <w:tabs>
                <w:tab w:val="left" w:pos="576"/>
              </w:tabs>
              <w:spacing w:before="80" w:after="80"/>
              <w:ind w:left="576" w:right="72" w:hanging="576"/>
              <w:rPr>
                <w:rFonts w:ascii="Arial" w:hAnsi="Arial" w:cs="Arial"/>
                <w:sz w:val="20"/>
              </w:rPr>
            </w:pPr>
            <w:r w:rsidRPr="00A806ED">
              <w:rPr>
                <w:rFonts w:ascii="Arial" w:hAnsi="Arial" w:cs="Arial"/>
                <w:sz w:val="20"/>
              </w:rPr>
              <w:t>20.2)</w:t>
            </w:r>
            <w:r w:rsidRPr="00A806ED">
              <w:rPr>
                <w:rFonts w:ascii="Arial" w:hAnsi="Arial" w:cs="Arial"/>
                <w:sz w:val="20"/>
              </w:rPr>
              <w:tab/>
              <w:t xml:space="preserve">Une société a-t-elle acquis un droit afférant à une action lui permettant d’acquérir le contrôle d’une autre société (voir </w:t>
            </w:r>
            <w:r>
              <w:rPr>
                <w:rFonts w:ascii="Arial" w:hAnsi="Arial" w:cs="Arial"/>
                <w:sz w:val="20"/>
              </w:rPr>
              <w:t>l’</w:t>
            </w:r>
            <w:r w:rsidRPr="00A806ED">
              <w:rPr>
                <w:rFonts w:ascii="Arial" w:hAnsi="Arial" w:cs="Arial"/>
                <w:sz w:val="20"/>
              </w:rPr>
              <w:t xml:space="preserve">alinéa 251(5)b) de la </w:t>
            </w:r>
            <w:r>
              <w:rPr>
                <w:rFonts w:ascii="Arial" w:hAnsi="Arial" w:cs="Arial"/>
                <w:sz w:val="20"/>
              </w:rPr>
              <w:t>Loi</w:t>
            </w:r>
            <w:r w:rsidRPr="00A806ED">
              <w:rPr>
                <w:rFonts w:ascii="Arial" w:hAnsi="Arial" w:cs="Arial"/>
                <w:sz w:val="20"/>
              </w:rPr>
              <w:t>)?</w:t>
            </w:r>
          </w:p>
        </w:tc>
        <w:tc>
          <w:tcPr>
            <w:tcW w:w="630" w:type="dxa"/>
            <w:tcBorders>
              <w:top w:val="single" w:sz="6" w:space="0" w:color="auto"/>
              <w:left w:val="single" w:sz="6" w:space="0" w:color="auto"/>
            </w:tcBorders>
            <w:shd w:val="clear" w:color="auto" w:fill="FFFFFF"/>
          </w:tcPr>
          <w:p w14:paraId="3E93E119" w14:textId="77777777" w:rsidR="00875036" w:rsidRPr="00A806ED" w:rsidRDefault="00875036" w:rsidP="00A964A8">
            <w:pPr>
              <w:keepNext/>
              <w:spacing w:before="80" w:after="80"/>
              <w:rPr>
                <w:rFonts w:ascii="Arial" w:hAnsi="Arial" w:cs="Arial"/>
                <w:sz w:val="20"/>
              </w:rPr>
            </w:pPr>
          </w:p>
        </w:tc>
        <w:tc>
          <w:tcPr>
            <w:tcW w:w="720" w:type="dxa"/>
            <w:tcBorders>
              <w:top w:val="single" w:sz="6" w:space="0" w:color="auto"/>
              <w:left w:val="single" w:sz="6" w:space="0" w:color="auto"/>
            </w:tcBorders>
            <w:shd w:val="clear" w:color="auto" w:fill="FFFFFF"/>
          </w:tcPr>
          <w:p w14:paraId="4A2F4AE8" w14:textId="77777777" w:rsidR="00875036" w:rsidRPr="00A806ED" w:rsidRDefault="00875036" w:rsidP="00A964A8">
            <w:pPr>
              <w:keepNext/>
              <w:spacing w:before="80" w:after="80"/>
              <w:rPr>
                <w:rFonts w:ascii="Arial" w:hAnsi="Arial" w:cs="Arial"/>
                <w:sz w:val="20"/>
              </w:rPr>
            </w:pPr>
          </w:p>
        </w:tc>
        <w:tc>
          <w:tcPr>
            <w:tcW w:w="802" w:type="dxa"/>
            <w:tcBorders>
              <w:top w:val="single" w:sz="6" w:space="0" w:color="auto"/>
              <w:left w:val="single" w:sz="6" w:space="0" w:color="auto"/>
            </w:tcBorders>
            <w:shd w:val="clear" w:color="auto" w:fill="FFFFFF"/>
          </w:tcPr>
          <w:p w14:paraId="1359836C" w14:textId="77777777" w:rsidR="00875036" w:rsidRPr="00A806ED" w:rsidRDefault="00875036" w:rsidP="00A964A8">
            <w:pPr>
              <w:keepNext/>
              <w:spacing w:before="80" w:after="80"/>
              <w:rPr>
                <w:rFonts w:ascii="Arial" w:hAnsi="Arial" w:cs="Arial"/>
                <w:sz w:val="20"/>
              </w:rPr>
            </w:pPr>
          </w:p>
        </w:tc>
        <w:tc>
          <w:tcPr>
            <w:tcW w:w="2564" w:type="dxa"/>
            <w:tcBorders>
              <w:top w:val="single" w:sz="6" w:space="0" w:color="auto"/>
              <w:left w:val="single" w:sz="6" w:space="0" w:color="auto"/>
              <w:right w:val="single" w:sz="6" w:space="0" w:color="auto"/>
            </w:tcBorders>
            <w:shd w:val="clear" w:color="auto" w:fill="FFFFFF"/>
          </w:tcPr>
          <w:p w14:paraId="6C13713E" w14:textId="77777777" w:rsidR="00875036" w:rsidRPr="00A806ED" w:rsidRDefault="00875036" w:rsidP="00A964A8">
            <w:pPr>
              <w:keepNext/>
              <w:spacing w:before="80" w:after="80"/>
              <w:rPr>
                <w:rFonts w:ascii="Arial" w:hAnsi="Arial" w:cs="Arial"/>
                <w:sz w:val="20"/>
              </w:rPr>
            </w:pPr>
          </w:p>
        </w:tc>
      </w:tr>
      <w:tr w:rsidR="00875036" w:rsidRPr="00A806ED" w14:paraId="695530E3" w14:textId="77777777" w:rsidTr="00A964A8">
        <w:trPr>
          <w:cantSplit/>
        </w:trPr>
        <w:tc>
          <w:tcPr>
            <w:tcW w:w="4760" w:type="dxa"/>
            <w:tcBorders>
              <w:left w:val="single" w:sz="6" w:space="0" w:color="auto"/>
              <w:bottom w:val="single" w:sz="4" w:space="0" w:color="auto"/>
            </w:tcBorders>
          </w:tcPr>
          <w:p w14:paraId="41AFBD34" w14:textId="77777777" w:rsidR="00875036" w:rsidRPr="00A806ED" w:rsidRDefault="00875036" w:rsidP="00A964A8">
            <w:pPr>
              <w:tabs>
                <w:tab w:val="left" w:pos="576"/>
              </w:tabs>
              <w:spacing w:before="80" w:after="80"/>
              <w:ind w:left="576" w:right="72"/>
              <w:rPr>
                <w:rFonts w:ascii="Arial" w:hAnsi="Arial" w:cs="Arial"/>
                <w:sz w:val="20"/>
              </w:rPr>
            </w:pPr>
            <w:r w:rsidRPr="00A806ED">
              <w:rPr>
                <w:rFonts w:ascii="Arial" w:hAnsi="Arial" w:cs="Arial"/>
                <w:sz w:val="20"/>
              </w:rPr>
              <w:t xml:space="preserve">L’acquisition d’un droit afférent à une action permettant d’acquérir le contrôle d’une société n’entraîne pas une acquisition de contrôle de cette société, mais peut faire perdre le statut de </w:t>
            </w:r>
            <w:r>
              <w:rPr>
                <w:rFonts w:ascii="Arial" w:hAnsi="Arial" w:cs="Arial"/>
                <w:sz w:val="20"/>
              </w:rPr>
              <w:t>SPCC</w:t>
            </w:r>
            <w:r w:rsidRPr="00A806ED">
              <w:rPr>
                <w:rFonts w:ascii="Arial" w:hAnsi="Arial" w:cs="Arial"/>
                <w:sz w:val="20"/>
              </w:rPr>
              <w:t>.</w:t>
            </w:r>
          </w:p>
          <w:p w14:paraId="0DFA451E" w14:textId="77777777" w:rsidR="00875036" w:rsidRPr="00A806ED" w:rsidRDefault="00875036" w:rsidP="00A964A8">
            <w:pPr>
              <w:tabs>
                <w:tab w:val="left" w:pos="576"/>
              </w:tabs>
              <w:spacing w:after="80"/>
              <w:ind w:left="576" w:right="72"/>
              <w:rPr>
                <w:rFonts w:ascii="Arial" w:hAnsi="Arial" w:cs="Arial"/>
                <w:sz w:val="20"/>
              </w:rPr>
            </w:pPr>
            <w:r w:rsidRPr="00A806ED">
              <w:rPr>
                <w:rFonts w:ascii="Arial" w:hAnsi="Arial" w:cs="Arial"/>
                <w:sz w:val="20"/>
              </w:rPr>
              <w:t xml:space="preserve">Toutefois, si l’un des principaux motifs de l’acquisition du droit afférent à une action permettant d’acquérir le contrôle d’une société consiste, entre autres, à éviter l’application des règles restreignant la déductibilité des pertes, les actions de la société sont réputées avoir été acquises au moment où le droit afférent à ces actions a été acquis. (Voir </w:t>
            </w:r>
            <w:r>
              <w:rPr>
                <w:rFonts w:ascii="Arial" w:hAnsi="Arial" w:cs="Arial"/>
                <w:sz w:val="20"/>
              </w:rPr>
              <w:t xml:space="preserve">le </w:t>
            </w:r>
            <w:r w:rsidRPr="00A806ED">
              <w:rPr>
                <w:rFonts w:ascii="Arial" w:hAnsi="Arial" w:cs="Arial"/>
                <w:sz w:val="20"/>
              </w:rPr>
              <w:t xml:space="preserve">paragraphe 256(8) de la </w:t>
            </w:r>
            <w:r>
              <w:rPr>
                <w:rFonts w:ascii="Arial" w:hAnsi="Arial" w:cs="Arial"/>
                <w:sz w:val="20"/>
              </w:rPr>
              <w:t>Loi</w:t>
            </w:r>
            <w:r w:rsidRPr="00A806ED">
              <w:rPr>
                <w:rFonts w:ascii="Arial" w:hAnsi="Arial" w:cs="Arial"/>
                <w:sz w:val="20"/>
              </w:rPr>
              <w:t>)</w:t>
            </w:r>
          </w:p>
        </w:tc>
        <w:tc>
          <w:tcPr>
            <w:tcW w:w="630" w:type="dxa"/>
            <w:tcBorders>
              <w:left w:val="single" w:sz="6" w:space="0" w:color="auto"/>
              <w:bottom w:val="single" w:sz="4" w:space="0" w:color="auto"/>
            </w:tcBorders>
            <w:shd w:val="clear" w:color="auto" w:fill="FFFFFF"/>
          </w:tcPr>
          <w:p w14:paraId="553A3F7A" w14:textId="77777777" w:rsidR="00875036" w:rsidRPr="00A806ED" w:rsidRDefault="00875036" w:rsidP="00A964A8">
            <w:pPr>
              <w:spacing w:before="80" w:after="80"/>
              <w:rPr>
                <w:rFonts w:ascii="Arial" w:hAnsi="Arial" w:cs="Arial"/>
                <w:sz w:val="20"/>
              </w:rPr>
            </w:pPr>
          </w:p>
        </w:tc>
        <w:tc>
          <w:tcPr>
            <w:tcW w:w="720" w:type="dxa"/>
            <w:tcBorders>
              <w:left w:val="single" w:sz="6" w:space="0" w:color="auto"/>
              <w:bottom w:val="single" w:sz="4" w:space="0" w:color="auto"/>
            </w:tcBorders>
            <w:shd w:val="clear" w:color="auto" w:fill="FFFFFF"/>
          </w:tcPr>
          <w:p w14:paraId="36A21246" w14:textId="77777777" w:rsidR="00875036" w:rsidRPr="00A806ED" w:rsidRDefault="00875036" w:rsidP="00A964A8">
            <w:pPr>
              <w:pStyle w:val="123"/>
              <w:spacing w:before="80" w:after="80"/>
              <w:rPr>
                <w:rFonts w:ascii="Arial" w:hAnsi="Arial" w:cs="Arial"/>
                <w:snapToGrid/>
              </w:rPr>
            </w:pPr>
          </w:p>
        </w:tc>
        <w:tc>
          <w:tcPr>
            <w:tcW w:w="802" w:type="dxa"/>
            <w:tcBorders>
              <w:left w:val="single" w:sz="6" w:space="0" w:color="auto"/>
              <w:bottom w:val="single" w:sz="4" w:space="0" w:color="auto"/>
            </w:tcBorders>
            <w:shd w:val="clear" w:color="auto" w:fill="FFFFFF"/>
          </w:tcPr>
          <w:p w14:paraId="02A3D0F0" w14:textId="77777777" w:rsidR="00875036" w:rsidRPr="00A806ED" w:rsidRDefault="00875036" w:rsidP="00A964A8">
            <w:pPr>
              <w:spacing w:before="80" w:after="8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619341EE" w14:textId="77777777" w:rsidR="00875036" w:rsidRPr="00A806ED" w:rsidRDefault="00875036" w:rsidP="00A964A8">
            <w:pPr>
              <w:spacing w:before="80" w:after="80"/>
              <w:rPr>
                <w:rFonts w:ascii="Arial" w:hAnsi="Arial" w:cs="Arial"/>
                <w:sz w:val="20"/>
              </w:rPr>
            </w:pPr>
          </w:p>
        </w:tc>
      </w:tr>
      <w:tr w:rsidR="00875036" w:rsidRPr="00A806ED" w14:paraId="1CB1352C" w14:textId="77777777" w:rsidTr="00A964A8">
        <w:trPr>
          <w:cantSplit/>
          <w:trHeight w:val="1345"/>
        </w:trPr>
        <w:tc>
          <w:tcPr>
            <w:tcW w:w="4760" w:type="dxa"/>
            <w:tcBorders>
              <w:top w:val="single" w:sz="4" w:space="0" w:color="auto"/>
              <w:left w:val="single" w:sz="6" w:space="0" w:color="auto"/>
              <w:bottom w:val="single" w:sz="4" w:space="0" w:color="auto"/>
            </w:tcBorders>
          </w:tcPr>
          <w:p w14:paraId="044154C0" w14:textId="77777777" w:rsidR="00875036" w:rsidRPr="00A806ED" w:rsidRDefault="00875036" w:rsidP="00A964A8">
            <w:pPr>
              <w:tabs>
                <w:tab w:val="left" w:pos="576"/>
              </w:tabs>
              <w:spacing w:before="80" w:after="80"/>
              <w:ind w:left="576" w:right="72"/>
              <w:rPr>
                <w:rFonts w:ascii="Arial" w:hAnsi="Arial" w:cs="Arial"/>
                <w:sz w:val="20"/>
              </w:rPr>
            </w:pPr>
            <w:r w:rsidRPr="00A806ED">
              <w:rPr>
                <w:rFonts w:ascii="Arial" w:hAnsi="Arial" w:cs="Arial"/>
                <w:sz w:val="20"/>
              </w:rPr>
              <w:lastRenderedPageBreak/>
              <w:t>Cette règle a pour but d’éviter qu’une société acquière le contrôle effectif d’une autre société sans toutefois provoquer l’application, entre autres, des règles mentionnées ci-dessus.</w:t>
            </w:r>
          </w:p>
        </w:tc>
        <w:tc>
          <w:tcPr>
            <w:tcW w:w="630" w:type="dxa"/>
            <w:tcBorders>
              <w:top w:val="single" w:sz="4" w:space="0" w:color="auto"/>
              <w:left w:val="single" w:sz="6" w:space="0" w:color="auto"/>
              <w:bottom w:val="single" w:sz="4" w:space="0" w:color="auto"/>
            </w:tcBorders>
            <w:shd w:val="clear" w:color="auto" w:fill="FFFFFF"/>
          </w:tcPr>
          <w:p w14:paraId="595D0CE2" w14:textId="77777777" w:rsidR="00875036" w:rsidRPr="00A806ED" w:rsidRDefault="00875036" w:rsidP="00A964A8">
            <w:pPr>
              <w:spacing w:before="80" w:after="80"/>
              <w:rPr>
                <w:rFonts w:ascii="Arial" w:hAnsi="Arial" w:cs="Arial"/>
                <w:sz w:val="20"/>
              </w:rPr>
            </w:pPr>
          </w:p>
        </w:tc>
        <w:tc>
          <w:tcPr>
            <w:tcW w:w="720" w:type="dxa"/>
            <w:tcBorders>
              <w:top w:val="single" w:sz="4" w:space="0" w:color="auto"/>
              <w:left w:val="single" w:sz="6" w:space="0" w:color="auto"/>
              <w:bottom w:val="single" w:sz="4" w:space="0" w:color="auto"/>
            </w:tcBorders>
            <w:shd w:val="clear" w:color="auto" w:fill="FFFFFF"/>
          </w:tcPr>
          <w:p w14:paraId="61C430B6" w14:textId="77777777" w:rsidR="00875036" w:rsidRPr="00A806ED" w:rsidRDefault="00875036" w:rsidP="00A964A8">
            <w:pPr>
              <w:spacing w:before="80" w:after="80"/>
              <w:rPr>
                <w:rFonts w:ascii="Arial" w:hAnsi="Arial" w:cs="Arial"/>
                <w:sz w:val="20"/>
              </w:rPr>
            </w:pPr>
          </w:p>
        </w:tc>
        <w:tc>
          <w:tcPr>
            <w:tcW w:w="802" w:type="dxa"/>
            <w:tcBorders>
              <w:top w:val="single" w:sz="4" w:space="0" w:color="auto"/>
              <w:left w:val="single" w:sz="6" w:space="0" w:color="auto"/>
              <w:bottom w:val="single" w:sz="4" w:space="0" w:color="auto"/>
            </w:tcBorders>
            <w:shd w:val="clear" w:color="auto" w:fill="FFFFFF"/>
          </w:tcPr>
          <w:p w14:paraId="3E8DA490" w14:textId="77777777" w:rsidR="00875036" w:rsidRPr="00A806ED" w:rsidRDefault="00875036" w:rsidP="00A964A8">
            <w:pPr>
              <w:spacing w:before="80" w:after="80"/>
              <w:rPr>
                <w:rFonts w:ascii="Arial" w:hAnsi="Arial" w:cs="Arial"/>
                <w:sz w:val="20"/>
              </w:rPr>
            </w:pPr>
          </w:p>
        </w:tc>
        <w:tc>
          <w:tcPr>
            <w:tcW w:w="2564" w:type="dxa"/>
            <w:tcBorders>
              <w:top w:val="single" w:sz="4" w:space="0" w:color="auto"/>
              <w:left w:val="single" w:sz="6" w:space="0" w:color="auto"/>
              <w:bottom w:val="single" w:sz="4" w:space="0" w:color="auto"/>
              <w:right w:val="single" w:sz="6" w:space="0" w:color="auto"/>
            </w:tcBorders>
            <w:shd w:val="clear" w:color="auto" w:fill="FFFFFF"/>
          </w:tcPr>
          <w:p w14:paraId="5AEEF81C" w14:textId="77777777" w:rsidR="00875036" w:rsidRPr="00A806ED" w:rsidRDefault="00875036" w:rsidP="00A964A8">
            <w:pPr>
              <w:spacing w:before="80" w:after="80"/>
              <w:rPr>
                <w:rFonts w:ascii="Arial" w:hAnsi="Arial" w:cs="Arial"/>
                <w:sz w:val="20"/>
              </w:rPr>
            </w:pPr>
          </w:p>
        </w:tc>
      </w:tr>
      <w:tr w:rsidR="00875036" w:rsidRPr="00A806ED" w14:paraId="001ABE0C" w14:textId="77777777" w:rsidTr="00A964A8">
        <w:trPr>
          <w:cantSplit/>
          <w:trHeight w:val="3619"/>
        </w:trPr>
        <w:tc>
          <w:tcPr>
            <w:tcW w:w="4760" w:type="dxa"/>
            <w:tcBorders>
              <w:top w:val="single" w:sz="4" w:space="0" w:color="auto"/>
              <w:left w:val="single" w:sz="6" w:space="0" w:color="auto"/>
              <w:bottom w:val="single" w:sz="4" w:space="0" w:color="auto"/>
            </w:tcBorders>
          </w:tcPr>
          <w:p w14:paraId="55519B25" w14:textId="77777777" w:rsidR="00875036" w:rsidRDefault="00875036" w:rsidP="00A964A8">
            <w:pPr>
              <w:tabs>
                <w:tab w:val="left" w:pos="576"/>
              </w:tabs>
              <w:spacing w:before="80" w:after="80"/>
              <w:ind w:left="578" w:right="74" w:hanging="578"/>
              <w:rPr>
                <w:rFonts w:ascii="Arial" w:hAnsi="Arial" w:cs="Arial"/>
                <w:spacing w:val="-2"/>
                <w:sz w:val="20"/>
              </w:rPr>
            </w:pPr>
            <w:r w:rsidRPr="00A806ED">
              <w:rPr>
                <w:rFonts w:ascii="Arial" w:hAnsi="Arial" w:cs="Arial"/>
                <w:sz w:val="20"/>
              </w:rPr>
              <w:t>20.3</w:t>
            </w:r>
            <w:proofErr w:type="gramStart"/>
            <w:r>
              <w:rPr>
                <w:rFonts w:ascii="Arial" w:hAnsi="Arial" w:cs="Arial"/>
                <w:sz w:val="20"/>
              </w:rPr>
              <w:t>)</w:t>
            </w:r>
            <w:r w:rsidRPr="00A806ED">
              <w:rPr>
                <w:rFonts w:ascii="Arial" w:hAnsi="Arial" w:cs="Arial"/>
                <w:sz w:val="20"/>
              </w:rPr>
              <w:t xml:space="preserve"> </w:t>
            </w:r>
            <w:r>
              <w:rPr>
                <w:rFonts w:ascii="Arial" w:hAnsi="Arial" w:cs="Arial"/>
                <w:sz w:val="20"/>
              </w:rPr>
              <w:t xml:space="preserve"> </w:t>
            </w:r>
            <w:r w:rsidRPr="00A806ED">
              <w:rPr>
                <w:rFonts w:ascii="Arial" w:hAnsi="Arial" w:cs="Arial"/>
                <w:spacing w:val="-2"/>
                <w:sz w:val="20"/>
              </w:rPr>
              <w:t>Est</w:t>
            </w:r>
            <w:proofErr w:type="gramEnd"/>
            <w:r w:rsidRPr="00A806ED">
              <w:rPr>
                <w:rFonts w:ascii="Arial" w:hAnsi="Arial" w:cs="Arial"/>
                <w:spacing w:val="-2"/>
                <w:sz w:val="20"/>
              </w:rPr>
              <w:t xml:space="preserve">-il raisonnable de considérer que la principale raison de l’acquisition de contrôle de la société consiste à reconnaître des pertes accumulées en vertu de </w:t>
            </w:r>
            <w:r>
              <w:rPr>
                <w:rFonts w:ascii="Arial" w:hAnsi="Arial" w:cs="Arial"/>
                <w:spacing w:val="-2"/>
                <w:sz w:val="20"/>
              </w:rPr>
              <w:t>l’alinéa </w:t>
            </w:r>
            <w:r w:rsidRPr="00A806ED">
              <w:rPr>
                <w:rFonts w:ascii="Arial" w:hAnsi="Arial" w:cs="Arial"/>
                <w:spacing w:val="-2"/>
                <w:sz w:val="20"/>
              </w:rPr>
              <w:t xml:space="preserve">111(4)d) de la </w:t>
            </w:r>
            <w:r>
              <w:rPr>
                <w:rFonts w:ascii="Arial" w:hAnsi="Arial" w:cs="Arial"/>
                <w:spacing w:val="-2"/>
                <w:sz w:val="20"/>
              </w:rPr>
              <w:t>Loi</w:t>
            </w:r>
            <w:r w:rsidRPr="00A806ED">
              <w:rPr>
                <w:rFonts w:ascii="Arial" w:hAnsi="Arial" w:cs="Arial"/>
                <w:spacing w:val="-2"/>
                <w:sz w:val="20"/>
              </w:rPr>
              <w:t xml:space="preserve"> ou des déductions en vertu des paragraphes 111(5.1),</w:t>
            </w:r>
            <w:r>
              <w:rPr>
                <w:rFonts w:ascii="Arial" w:hAnsi="Arial" w:cs="Arial"/>
                <w:spacing w:val="-2"/>
                <w:sz w:val="20"/>
              </w:rPr>
              <w:t xml:space="preserve"> </w:t>
            </w:r>
            <w:r w:rsidRPr="00A806ED">
              <w:rPr>
                <w:rFonts w:ascii="Arial" w:hAnsi="Arial" w:cs="Arial"/>
                <w:spacing w:val="-2"/>
                <w:sz w:val="20"/>
              </w:rPr>
              <w:t xml:space="preserve">(5.2) ou (5.3) de la </w:t>
            </w:r>
            <w:r>
              <w:rPr>
                <w:rFonts w:ascii="Arial" w:hAnsi="Arial" w:cs="Arial"/>
                <w:spacing w:val="-2"/>
                <w:sz w:val="20"/>
              </w:rPr>
              <w:t>Loi</w:t>
            </w:r>
            <w:r w:rsidRPr="00A806ED">
              <w:rPr>
                <w:rFonts w:ascii="Arial" w:hAnsi="Arial" w:cs="Arial"/>
                <w:spacing w:val="-2"/>
                <w:sz w:val="20"/>
              </w:rPr>
              <w:t xml:space="preserve">? </w:t>
            </w:r>
          </w:p>
          <w:p w14:paraId="36B9C331" w14:textId="77777777" w:rsidR="00875036" w:rsidRPr="00A806ED" w:rsidRDefault="00875036" w:rsidP="00A964A8">
            <w:pPr>
              <w:tabs>
                <w:tab w:val="left" w:pos="576"/>
              </w:tabs>
              <w:spacing w:before="80" w:after="80"/>
              <w:ind w:left="578" w:right="74" w:hanging="578"/>
              <w:rPr>
                <w:rFonts w:ascii="Arial" w:hAnsi="Arial" w:cs="Arial"/>
                <w:sz w:val="20"/>
              </w:rPr>
            </w:pPr>
            <w:r>
              <w:rPr>
                <w:rFonts w:ascii="Arial" w:hAnsi="Arial" w:cs="Arial"/>
                <w:spacing w:val="-2"/>
                <w:sz w:val="20"/>
              </w:rPr>
              <w:t xml:space="preserve">          </w:t>
            </w:r>
            <w:r w:rsidRPr="00A806ED">
              <w:rPr>
                <w:rFonts w:ascii="Arial" w:hAnsi="Arial" w:cs="Arial"/>
                <w:spacing w:val="-2"/>
                <w:sz w:val="20"/>
              </w:rPr>
              <w:t xml:space="preserve">Si oui, la disposition recherchée ne s’applique pas et le choix visé à l’alinéa 111(4)e) de la </w:t>
            </w:r>
            <w:r>
              <w:rPr>
                <w:rFonts w:ascii="Arial" w:hAnsi="Arial" w:cs="Arial"/>
                <w:spacing w:val="-2"/>
                <w:sz w:val="20"/>
              </w:rPr>
              <w:t>Loi</w:t>
            </w:r>
            <w:r w:rsidRPr="00A806ED">
              <w:rPr>
                <w:rFonts w:ascii="Arial" w:hAnsi="Arial" w:cs="Arial"/>
                <w:spacing w:val="-2"/>
                <w:sz w:val="20"/>
              </w:rPr>
              <w:t xml:space="preserve"> n’est pas permis. Si la disposition recherchée est celle de </w:t>
            </w:r>
            <w:r>
              <w:rPr>
                <w:rFonts w:ascii="Arial" w:hAnsi="Arial" w:cs="Arial"/>
                <w:spacing w:val="-2"/>
                <w:sz w:val="20"/>
              </w:rPr>
              <w:t>l’alinéa </w:t>
            </w:r>
            <w:r w:rsidRPr="00A806ED">
              <w:rPr>
                <w:rFonts w:ascii="Arial" w:hAnsi="Arial" w:cs="Arial"/>
                <w:spacing w:val="-2"/>
                <w:sz w:val="20"/>
              </w:rPr>
              <w:t xml:space="preserve">111(4)d), l’alinéa 111(4)c) </w:t>
            </w:r>
            <w:r>
              <w:rPr>
                <w:rFonts w:ascii="Arial" w:hAnsi="Arial" w:cs="Arial"/>
                <w:spacing w:val="-2"/>
                <w:sz w:val="20"/>
              </w:rPr>
              <w:t xml:space="preserve">de la Loi </w:t>
            </w:r>
            <w:r w:rsidRPr="00A806ED">
              <w:rPr>
                <w:rFonts w:ascii="Arial" w:hAnsi="Arial" w:cs="Arial"/>
                <w:spacing w:val="-2"/>
                <w:sz w:val="20"/>
              </w:rPr>
              <w:t>ne s’applique pas. Les autres dispositions telles que les r</w:t>
            </w:r>
            <w:r w:rsidRPr="00A806ED">
              <w:rPr>
                <w:rFonts w:ascii="Arial" w:hAnsi="Arial" w:cs="Arial"/>
                <w:spacing w:val="-4"/>
                <w:sz w:val="20"/>
              </w:rPr>
              <w:t xml:space="preserve">estrictions relatives aux pertes continueront de s’appliquer. (Voir </w:t>
            </w:r>
            <w:r>
              <w:rPr>
                <w:rFonts w:ascii="Arial" w:hAnsi="Arial" w:cs="Arial"/>
                <w:spacing w:val="-4"/>
                <w:sz w:val="20"/>
              </w:rPr>
              <w:t xml:space="preserve">le </w:t>
            </w:r>
            <w:r w:rsidRPr="00A806ED">
              <w:rPr>
                <w:rFonts w:ascii="Arial" w:hAnsi="Arial" w:cs="Arial"/>
                <w:spacing w:val="-4"/>
                <w:sz w:val="20"/>
              </w:rPr>
              <w:t xml:space="preserve">paragraphe 111(5.5) de la </w:t>
            </w:r>
            <w:r>
              <w:rPr>
                <w:rFonts w:ascii="Arial" w:hAnsi="Arial" w:cs="Arial"/>
                <w:spacing w:val="-4"/>
                <w:sz w:val="20"/>
              </w:rPr>
              <w:t>Loi</w:t>
            </w:r>
            <w:r w:rsidRPr="00A806ED">
              <w:rPr>
                <w:rFonts w:ascii="Arial" w:hAnsi="Arial" w:cs="Arial"/>
                <w:spacing w:val="-4"/>
                <w:sz w:val="20"/>
              </w:rPr>
              <w:t>).</w:t>
            </w:r>
          </w:p>
        </w:tc>
        <w:tc>
          <w:tcPr>
            <w:tcW w:w="630" w:type="dxa"/>
            <w:tcBorders>
              <w:top w:val="single" w:sz="4" w:space="0" w:color="auto"/>
              <w:left w:val="single" w:sz="6" w:space="0" w:color="auto"/>
              <w:bottom w:val="single" w:sz="4" w:space="0" w:color="auto"/>
            </w:tcBorders>
            <w:shd w:val="clear" w:color="auto" w:fill="FFFFFF"/>
          </w:tcPr>
          <w:p w14:paraId="0F820618" w14:textId="77777777" w:rsidR="00875036" w:rsidRPr="00A806ED" w:rsidRDefault="00875036" w:rsidP="00A964A8">
            <w:pPr>
              <w:spacing w:before="80" w:after="80"/>
              <w:rPr>
                <w:rFonts w:ascii="Arial" w:hAnsi="Arial" w:cs="Arial"/>
                <w:sz w:val="20"/>
              </w:rPr>
            </w:pPr>
          </w:p>
        </w:tc>
        <w:tc>
          <w:tcPr>
            <w:tcW w:w="720" w:type="dxa"/>
            <w:tcBorders>
              <w:top w:val="single" w:sz="4" w:space="0" w:color="auto"/>
              <w:left w:val="single" w:sz="6" w:space="0" w:color="auto"/>
              <w:bottom w:val="single" w:sz="4" w:space="0" w:color="auto"/>
            </w:tcBorders>
            <w:shd w:val="clear" w:color="auto" w:fill="FFFFFF"/>
          </w:tcPr>
          <w:p w14:paraId="0A3091A7" w14:textId="77777777" w:rsidR="00875036" w:rsidRPr="00A806ED" w:rsidRDefault="00875036" w:rsidP="00A964A8">
            <w:pPr>
              <w:spacing w:before="80" w:after="80"/>
              <w:rPr>
                <w:rFonts w:ascii="Arial" w:hAnsi="Arial" w:cs="Arial"/>
                <w:sz w:val="20"/>
              </w:rPr>
            </w:pPr>
          </w:p>
        </w:tc>
        <w:tc>
          <w:tcPr>
            <w:tcW w:w="802" w:type="dxa"/>
            <w:tcBorders>
              <w:top w:val="single" w:sz="4" w:space="0" w:color="auto"/>
              <w:left w:val="single" w:sz="6" w:space="0" w:color="auto"/>
              <w:bottom w:val="single" w:sz="4" w:space="0" w:color="auto"/>
            </w:tcBorders>
            <w:shd w:val="clear" w:color="auto" w:fill="FFFFFF"/>
          </w:tcPr>
          <w:p w14:paraId="0450595C" w14:textId="77777777" w:rsidR="00875036" w:rsidRPr="00A806ED" w:rsidRDefault="00875036" w:rsidP="00A964A8">
            <w:pPr>
              <w:spacing w:before="80" w:after="80"/>
              <w:rPr>
                <w:rFonts w:ascii="Arial" w:hAnsi="Arial" w:cs="Arial"/>
                <w:sz w:val="20"/>
              </w:rPr>
            </w:pPr>
          </w:p>
        </w:tc>
        <w:tc>
          <w:tcPr>
            <w:tcW w:w="2564" w:type="dxa"/>
            <w:tcBorders>
              <w:top w:val="single" w:sz="4" w:space="0" w:color="auto"/>
              <w:left w:val="single" w:sz="6" w:space="0" w:color="auto"/>
              <w:bottom w:val="single" w:sz="4" w:space="0" w:color="auto"/>
              <w:right w:val="single" w:sz="6" w:space="0" w:color="auto"/>
            </w:tcBorders>
            <w:shd w:val="clear" w:color="auto" w:fill="FFFFFF"/>
          </w:tcPr>
          <w:p w14:paraId="1980DFE9" w14:textId="77777777" w:rsidR="00875036" w:rsidRPr="00A806ED" w:rsidRDefault="00875036" w:rsidP="00A964A8">
            <w:pPr>
              <w:spacing w:before="80" w:after="80"/>
              <w:rPr>
                <w:rFonts w:ascii="Arial" w:hAnsi="Arial" w:cs="Arial"/>
                <w:sz w:val="20"/>
              </w:rPr>
            </w:pPr>
          </w:p>
        </w:tc>
      </w:tr>
      <w:tr w:rsidR="00875036" w:rsidRPr="00A806ED" w14:paraId="48F6D6D3" w14:textId="77777777" w:rsidTr="00A964A8">
        <w:trPr>
          <w:cantSplit/>
        </w:trPr>
        <w:tc>
          <w:tcPr>
            <w:tcW w:w="4760" w:type="dxa"/>
            <w:tcBorders>
              <w:top w:val="single" w:sz="4" w:space="0" w:color="auto"/>
              <w:left w:val="single" w:sz="6" w:space="0" w:color="auto"/>
            </w:tcBorders>
          </w:tcPr>
          <w:p w14:paraId="1CF98204" w14:textId="77777777" w:rsidR="00875036" w:rsidRPr="00A806ED" w:rsidRDefault="00875036" w:rsidP="00A964A8">
            <w:pPr>
              <w:pStyle w:val="Titre2"/>
              <w:widowControl/>
            </w:pPr>
            <w:bookmarkStart w:id="20" w:name="_Toc397608969"/>
            <w:r w:rsidRPr="00A806ED">
              <w:t>21)</w:t>
            </w:r>
            <w:r w:rsidRPr="00A806ED">
              <w:tab/>
              <w:t>Autres incidences</w:t>
            </w:r>
            <w:bookmarkEnd w:id="20"/>
          </w:p>
        </w:tc>
        <w:tc>
          <w:tcPr>
            <w:tcW w:w="630" w:type="dxa"/>
            <w:tcBorders>
              <w:top w:val="single" w:sz="4" w:space="0" w:color="auto"/>
              <w:left w:val="single" w:sz="6" w:space="0" w:color="auto"/>
            </w:tcBorders>
            <w:shd w:val="clear" w:color="auto" w:fill="FFFFFF"/>
          </w:tcPr>
          <w:p w14:paraId="2AFD9B03" w14:textId="77777777" w:rsidR="00875036" w:rsidRPr="00A806ED" w:rsidRDefault="00875036" w:rsidP="00A964A8">
            <w:pPr>
              <w:keepNext/>
              <w:spacing w:before="100" w:after="100"/>
              <w:rPr>
                <w:rFonts w:ascii="Arial" w:hAnsi="Arial" w:cs="Arial"/>
                <w:szCs w:val="24"/>
              </w:rPr>
            </w:pPr>
          </w:p>
        </w:tc>
        <w:tc>
          <w:tcPr>
            <w:tcW w:w="720" w:type="dxa"/>
            <w:tcBorders>
              <w:top w:val="single" w:sz="4" w:space="0" w:color="auto"/>
              <w:left w:val="single" w:sz="6" w:space="0" w:color="auto"/>
            </w:tcBorders>
            <w:shd w:val="clear" w:color="auto" w:fill="FFFFFF"/>
          </w:tcPr>
          <w:p w14:paraId="5E3095DC" w14:textId="77777777" w:rsidR="00875036" w:rsidRPr="00A806ED" w:rsidRDefault="00875036" w:rsidP="00A964A8">
            <w:pPr>
              <w:keepNext/>
              <w:spacing w:before="100" w:after="100"/>
              <w:rPr>
                <w:rFonts w:ascii="Arial" w:hAnsi="Arial" w:cs="Arial"/>
                <w:szCs w:val="24"/>
              </w:rPr>
            </w:pPr>
          </w:p>
        </w:tc>
        <w:tc>
          <w:tcPr>
            <w:tcW w:w="802" w:type="dxa"/>
            <w:tcBorders>
              <w:top w:val="single" w:sz="4" w:space="0" w:color="auto"/>
              <w:left w:val="single" w:sz="6" w:space="0" w:color="auto"/>
            </w:tcBorders>
            <w:shd w:val="clear" w:color="auto" w:fill="FFFFFF"/>
          </w:tcPr>
          <w:p w14:paraId="08F1F59D" w14:textId="77777777" w:rsidR="00875036" w:rsidRPr="00A806ED" w:rsidRDefault="00875036" w:rsidP="00A964A8">
            <w:pPr>
              <w:keepNext/>
              <w:spacing w:before="100" w:after="100"/>
              <w:rPr>
                <w:rFonts w:ascii="Arial" w:hAnsi="Arial" w:cs="Arial"/>
                <w:szCs w:val="24"/>
              </w:rPr>
            </w:pPr>
          </w:p>
        </w:tc>
        <w:tc>
          <w:tcPr>
            <w:tcW w:w="2564" w:type="dxa"/>
            <w:tcBorders>
              <w:top w:val="single" w:sz="4" w:space="0" w:color="auto"/>
              <w:left w:val="single" w:sz="6" w:space="0" w:color="auto"/>
              <w:right w:val="single" w:sz="6" w:space="0" w:color="auto"/>
            </w:tcBorders>
            <w:shd w:val="clear" w:color="auto" w:fill="FFFFFF"/>
          </w:tcPr>
          <w:p w14:paraId="45682F99" w14:textId="77777777" w:rsidR="00875036" w:rsidRPr="00A806ED" w:rsidRDefault="00875036" w:rsidP="00A964A8">
            <w:pPr>
              <w:keepNext/>
              <w:spacing w:before="100" w:after="100"/>
              <w:rPr>
                <w:rFonts w:ascii="Arial" w:hAnsi="Arial" w:cs="Arial"/>
                <w:szCs w:val="24"/>
              </w:rPr>
            </w:pPr>
          </w:p>
        </w:tc>
      </w:tr>
      <w:tr w:rsidR="00875036" w:rsidRPr="00A806ED" w14:paraId="539E1561" w14:textId="77777777" w:rsidTr="00A964A8">
        <w:trPr>
          <w:cantSplit/>
        </w:trPr>
        <w:tc>
          <w:tcPr>
            <w:tcW w:w="4760" w:type="dxa"/>
            <w:tcBorders>
              <w:left w:val="single" w:sz="6" w:space="0" w:color="auto"/>
            </w:tcBorders>
          </w:tcPr>
          <w:p w14:paraId="409C391D" w14:textId="77777777" w:rsidR="00875036" w:rsidRPr="00A806ED" w:rsidRDefault="00875036" w:rsidP="00A964A8">
            <w:pPr>
              <w:keepNext/>
              <w:tabs>
                <w:tab w:val="left" w:pos="576"/>
              </w:tabs>
              <w:spacing w:before="80" w:after="80"/>
              <w:ind w:left="576" w:right="72"/>
              <w:rPr>
                <w:rFonts w:ascii="Arial" w:hAnsi="Arial" w:cs="Arial"/>
                <w:sz w:val="20"/>
              </w:rPr>
            </w:pPr>
            <w:r w:rsidRPr="00A806ED">
              <w:rPr>
                <w:rFonts w:ascii="Arial" w:hAnsi="Arial" w:cs="Arial"/>
                <w:sz w:val="20"/>
              </w:rPr>
              <w:t>L’acquisition de contrôle d’une société peut également avoir des incidences au niveau</w:t>
            </w:r>
            <w:r>
              <w:rPr>
                <w:rFonts w:ascii="Arial" w:hAnsi="Arial" w:cs="Arial"/>
                <w:sz w:val="20"/>
              </w:rPr>
              <w:t> :</w:t>
            </w:r>
          </w:p>
        </w:tc>
        <w:tc>
          <w:tcPr>
            <w:tcW w:w="630" w:type="dxa"/>
            <w:tcBorders>
              <w:left w:val="single" w:sz="6" w:space="0" w:color="auto"/>
            </w:tcBorders>
            <w:shd w:val="clear" w:color="auto" w:fill="FFFFFF"/>
          </w:tcPr>
          <w:p w14:paraId="4447ECEB" w14:textId="77777777" w:rsidR="00875036" w:rsidRPr="00A806ED" w:rsidRDefault="00875036" w:rsidP="00A964A8">
            <w:pPr>
              <w:keepNext/>
              <w:spacing w:before="80" w:after="80"/>
              <w:rPr>
                <w:rFonts w:ascii="Arial" w:hAnsi="Arial" w:cs="Arial"/>
                <w:sz w:val="20"/>
              </w:rPr>
            </w:pPr>
          </w:p>
        </w:tc>
        <w:tc>
          <w:tcPr>
            <w:tcW w:w="720" w:type="dxa"/>
            <w:tcBorders>
              <w:left w:val="single" w:sz="6" w:space="0" w:color="auto"/>
            </w:tcBorders>
            <w:shd w:val="clear" w:color="auto" w:fill="FFFFFF"/>
          </w:tcPr>
          <w:p w14:paraId="1658D5FB" w14:textId="77777777" w:rsidR="00875036" w:rsidRPr="00A806ED" w:rsidRDefault="00875036" w:rsidP="00A964A8">
            <w:pPr>
              <w:keepNext/>
              <w:spacing w:before="80" w:after="80"/>
              <w:rPr>
                <w:rFonts w:ascii="Arial" w:hAnsi="Arial" w:cs="Arial"/>
                <w:sz w:val="20"/>
              </w:rPr>
            </w:pPr>
          </w:p>
        </w:tc>
        <w:tc>
          <w:tcPr>
            <w:tcW w:w="802" w:type="dxa"/>
            <w:tcBorders>
              <w:left w:val="single" w:sz="6" w:space="0" w:color="auto"/>
            </w:tcBorders>
            <w:shd w:val="clear" w:color="auto" w:fill="FFFFFF"/>
          </w:tcPr>
          <w:p w14:paraId="6915B328" w14:textId="77777777" w:rsidR="00875036" w:rsidRPr="00A806ED" w:rsidRDefault="00875036" w:rsidP="00A964A8">
            <w:pPr>
              <w:keepNext/>
              <w:spacing w:before="80" w:after="80"/>
              <w:rPr>
                <w:rFonts w:ascii="Arial" w:hAnsi="Arial" w:cs="Arial"/>
                <w:sz w:val="20"/>
              </w:rPr>
            </w:pPr>
          </w:p>
        </w:tc>
        <w:tc>
          <w:tcPr>
            <w:tcW w:w="2564" w:type="dxa"/>
            <w:tcBorders>
              <w:left w:val="single" w:sz="6" w:space="0" w:color="auto"/>
              <w:right w:val="single" w:sz="6" w:space="0" w:color="auto"/>
            </w:tcBorders>
            <w:shd w:val="clear" w:color="auto" w:fill="FFFFFF"/>
          </w:tcPr>
          <w:p w14:paraId="0086EF7C" w14:textId="77777777" w:rsidR="00875036" w:rsidRPr="00A806ED" w:rsidRDefault="00875036" w:rsidP="00A964A8">
            <w:pPr>
              <w:keepNext/>
              <w:spacing w:before="80" w:after="80"/>
              <w:rPr>
                <w:rFonts w:ascii="Arial" w:hAnsi="Arial" w:cs="Arial"/>
                <w:sz w:val="20"/>
              </w:rPr>
            </w:pPr>
          </w:p>
        </w:tc>
      </w:tr>
      <w:tr w:rsidR="00875036" w:rsidRPr="00A806ED" w14:paraId="6BE22F81" w14:textId="77777777" w:rsidTr="00A964A8">
        <w:trPr>
          <w:cantSplit/>
        </w:trPr>
        <w:tc>
          <w:tcPr>
            <w:tcW w:w="4760" w:type="dxa"/>
            <w:tcBorders>
              <w:left w:val="single" w:sz="6" w:space="0" w:color="auto"/>
            </w:tcBorders>
          </w:tcPr>
          <w:p w14:paraId="72A6FFF4" w14:textId="77777777" w:rsidR="00875036" w:rsidRPr="00472244" w:rsidRDefault="00875036" w:rsidP="00875036">
            <w:pPr>
              <w:pStyle w:val="Paragraphedeliste"/>
              <w:numPr>
                <w:ilvl w:val="0"/>
                <w:numId w:val="31"/>
              </w:numPr>
              <w:tabs>
                <w:tab w:val="left" w:pos="576"/>
                <w:tab w:val="left" w:pos="1080"/>
              </w:tabs>
              <w:ind w:left="1108" w:right="72"/>
              <w:rPr>
                <w:rFonts w:cs="Arial"/>
                <w:sz w:val="20"/>
              </w:rPr>
            </w:pPr>
            <w:proofErr w:type="gramStart"/>
            <w:r w:rsidRPr="00472244">
              <w:rPr>
                <w:rFonts w:cs="Arial"/>
                <w:sz w:val="20"/>
              </w:rPr>
              <w:t>de</w:t>
            </w:r>
            <w:proofErr w:type="gramEnd"/>
            <w:r w:rsidRPr="00472244">
              <w:rPr>
                <w:rFonts w:cs="Arial"/>
                <w:sz w:val="20"/>
              </w:rPr>
              <w:t xml:space="preserve"> son statut (société privée, société ni privée, ni publique, etc.);</w:t>
            </w:r>
            <w:r w:rsidRPr="00472244">
              <w:rPr>
                <w:rFonts w:cs="Arial"/>
              </w:rPr>
              <w:t xml:space="preserve"> </w:t>
            </w:r>
            <w:r w:rsidRPr="00472244">
              <w:rPr>
                <w:rFonts w:cs="Arial"/>
                <w:sz w:val="20"/>
              </w:rPr>
              <w:t>éléments à considérer lors du changement de statut :</w:t>
            </w:r>
          </w:p>
          <w:p w14:paraId="0BB63785" w14:textId="77777777" w:rsidR="00875036" w:rsidRDefault="00875036" w:rsidP="00A964A8">
            <w:pPr>
              <w:numPr>
                <w:ilvl w:val="0"/>
                <w:numId w:val="27"/>
              </w:numPr>
              <w:tabs>
                <w:tab w:val="left" w:pos="576"/>
                <w:tab w:val="left" w:pos="1175"/>
              </w:tabs>
              <w:ind w:left="1693" w:right="72" w:hanging="599"/>
              <w:rPr>
                <w:rFonts w:ascii="Arial" w:hAnsi="Arial" w:cs="Arial"/>
                <w:sz w:val="20"/>
              </w:rPr>
            </w:pPr>
            <w:proofErr w:type="gramStart"/>
            <w:r w:rsidRPr="00A806ED">
              <w:rPr>
                <w:rFonts w:ascii="Arial" w:hAnsi="Arial" w:cs="Arial"/>
                <w:sz w:val="20"/>
              </w:rPr>
              <w:t>application</w:t>
            </w:r>
            <w:proofErr w:type="gramEnd"/>
            <w:r w:rsidRPr="00A806ED">
              <w:rPr>
                <w:rFonts w:ascii="Arial" w:hAnsi="Arial" w:cs="Arial"/>
                <w:sz w:val="20"/>
              </w:rPr>
              <w:t xml:space="preserve"> du paragraphe 249(3.1) de la </w:t>
            </w:r>
            <w:r>
              <w:rPr>
                <w:rFonts w:ascii="Arial" w:hAnsi="Arial" w:cs="Arial"/>
                <w:sz w:val="20"/>
              </w:rPr>
              <w:t>Loi</w:t>
            </w:r>
            <w:r w:rsidRPr="00A806ED">
              <w:rPr>
                <w:rFonts w:ascii="Arial" w:hAnsi="Arial" w:cs="Arial"/>
                <w:sz w:val="20"/>
              </w:rPr>
              <w:t xml:space="preserve"> si le statut de </w:t>
            </w:r>
            <w:r>
              <w:rPr>
                <w:rFonts w:ascii="Arial" w:hAnsi="Arial" w:cs="Arial"/>
                <w:sz w:val="20"/>
              </w:rPr>
              <w:t>SPCC</w:t>
            </w:r>
            <w:r w:rsidRPr="00A806ED">
              <w:rPr>
                <w:rFonts w:ascii="Arial" w:hAnsi="Arial" w:cs="Arial"/>
                <w:sz w:val="20"/>
              </w:rPr>
              <w:t xml:space="preserve"> est perdu, </w:t>
            </w:r>
          </w:p>
          <w:p w14:paraId="687C90CD" w14:textId="77777777" w:rsidR="00875036" w:rsidRPr="00F640F5" w:rsidRDefault="00875036" w:rsidP="00A964A8">
            <w:pPr>
              <w:numPr>
                <w:ilvl w:val="0"/>
                <w:numId w:val="27"/>
              </w:numPr>
              <w:tabs>
                <w:tab w:val="left" w:pos="576"/>
                <w:tab w:val="left" w:pos="1080"/>
              </w:tabs>
              <w:ind w:left="1693" w:right="72" w:hanging="599"/>
              <w:rPr>
                <w:rFonts w:ascii="Arial" w:hAnsi="Arial" w:cs="Arial"/>
                <w:sz w:val="20"/>
                <w:lang w:val="fr-FR"/>
              </w:rPr>
            </w:pPr>
            <w:r>
              <w:rPr>
                <w:rFonts w:ascii="Arial" w:hAnsi="Arial" w:cs="Arial"/>
                <w:sz w:val="20"/>
              </w:rPr>
              <w:t xml:space="preserve"> </w:t>
            </w:r>
            <w:proofErr w:type="gramStart"/>
            <w:r w:rsidRPr="00A806ED">
              <w:rPr>
                <w:rFonts w:ascii="Arial" w:hAnsi="Arial" w:cs="Arial"/>
                <w:sz w:val="20"/>
              </w:rPr>
              <w:t>changements</w:t>
            </w:r>
            <w:proofErr w:type="gramEnd"/>
            <w:r w:rsidRPr="00A806ED">
              <w:rPr>
                <w:rFonts w:ascii="Arial" w:hAnsi="Arial" w:cs="Arial"/>
                <w:sz w:val="20"/>
              </w:rPr>
              <w:t xml:space="preserve"> des règles applicables au calcul des dividendes déterminés et autres, </w:t>
            </w:r>
          </w:p>
          <w:p w14:paraId="0DCBFE1D" w14:textId="77777777" w:rsidR="00875036" w:rsidRPr="00A806ED" w:rsidRDefault="00875036" w:rsidP="00A964A8">
            <w:pPr>
              <w:numPr>
                <w:ilvl w:val="0"/>
                <w:numId w:val="27"/>
              </w:numPr>
              <w:tabs>
                <w:tab w:val="left" w:pos="576"/>
                <w:tab w:val="left" w:pos="1175"/>
              </w:tabs>
              <w:ind w:left="1693" w:right="72" w:hanging="599"/>
              <w:rPr>
                <w:rFonts w:ascii="Arial" w:hAnsi="Arial" w:cs="Arial"/>
                <w:sz w:val="20"/>
                <w:lang w:val="fr-FR"/>
              </w:rPr>
            </w:pPr>
            <w:proofErr w:type="gramStart"/>
            <w:r w:rsidRPr="00A806ED">
              <w:rPr>
                <w:rFonts w:ascii="Arial" w:hAnsi="Arial" w:cs="Arial"/>
                <w:sz w:val="20"/>
              </w:rPr>
              <w:t>choix</w:t>
            </w:r>
            <w:proofErr w:type="gramEnd"/>
            <w:r w:rsidRPr="00A806ED">
              <w:rPr>
                <w:rFonts w:ascii="Arial" w:hAnsi="Arial" w:cs="Arial"/>
                <w:sz w:val="20"/>
              </w:rPr>
              <w:t xml:space="preserve"> de ne plus être une société publique;</w:t>
            </w:r>
          </w:p>
        </w:tc>
        <w:tc>
          <w:tcPr>
            <w:tcW w:w="630" w:type="dxa"/>
            <w:tcBorders>
              <w:left w:val="single" w:sz="6" w:space="0" w:color="auto"/>
            </w:tcBorders>
            <w:shd w:val="clear" w:color="auto" w:fill="FFFFFF"/>
          </w:tcPr>
          <w:p w14:paraId="65E058C1" w14:textId="77777777" w:rsidR="00875036" w:rsidRPr="00A806ED" w:rsidRDefault="00875036" w:rsidP="00A964A8">
            <w:pPr>
              <w:spacing w:before="80" w:after="80"/>
              <w:rPr>
                <w:rFonts w:ascii="Arial" w:hAnsi="Arial" w:cs="Arial"/>
                <w:sz w:val="20"/>
              </w:rPr>
            </w:pPr>
          </w:p>
        </w:tc>
        <w:tc>
          <w:tcPr>
            <w:tcW w:w="720" w:type="dxa"/>
            <w:tcBorders>
              <w:left w:val="single" w:sz="6" w:space="0" w:color="auto"/>
            </w:tcBorders>
            <w:shd w:val="clear" w:color="auto" w:fill="FFFFFF"/>
          </w:tcPr>
          <w:p w14:paraId="6AB9C31F" w14:textId="77777777" w:rsidR="00875036" w:rsidRPr="00A806ED" w:rsidRDefault="00875036" w:rsidP="00A964A8">
            <w:pPr>
              <w:spacing w:before="80" w:after="80"/>
              <w:rPr>
                <w:rFonts w:ascii="Arial" w:hAnsi="Arial" w:cs="Arial"/>
                <w:sz w:val="20"/>
              </w:rPr>
            </w:pPr>
          </w:p>
        </w:tc>
        <w:tc>
          <w:tcPr>
            <w:tcW w:w="802" w:type="dxa"/>
            <w:tcBorders>
              <w:left w:val="single" w:sz="6" w:space="0" w:color="auto"/>
            </w:tcBorders>
            <w:shd w:val="clear" w:color="auto" w:fill="FFFFFF"/>
          </w:tcPr>
          <w:p w14:paraId="737F6263" w14:textId="77777777" w:rsidR="00875036" w:rsidRPr="00A806ED" w:rsidRDefault="00875036" w:rsidP="00A964A8">
            <w:pPr>
              <w:spacing w:before="80" w:after="80"/>
              <w:rPr>
                <w:rFonts w:ascii="Arial" w:hAnsi="Arial" w:cs="Arial"/>
                <w:sz w:val="20"/>
              </w:rPr>
            </w:pPr>
          </w:p>
        </w:tc>
        <w:tc>
          <w:tcPr>
            <w:tcW w:w="2564" w:type="dxa"/>
            <w:tcBorders>
              <w:left w:val="single" w:sz="6" w:space="0" w:color="auto"/>
              <w:right w:val="single" w:sz="6" w:space="0" w:color="auto"/>
            </w:tcBorders>
            <w:shd w:val="clear" w:color="auto" w:fill="FFFFFF"/>
          </w:tcPr>
          <w:p w14:paraId="78EE5FE8" w14:textId="77777777" w:rsidR="00875036" w:rsidRPr="00A806ED" w:rsidRDefault="00875036" w:rsidP="00A964A8">
            <w:pPr>
              <w:spacing w:before="80" w:after="80"/>
              <w:rPr>
                <w:rFonts w:ascii="Arial" w:hAnsi="Arial" w:cs="Arial"/>
                <w:sz w:val="20"/>
              </w:rPr>
            </w:pPr>
          </w:p>
        </w:tc>
      </w:tr>
      <w:tr w:rsidR="00875036" w:rsidRPr="00A806ED" w14:paraId="7AF6247F" w14:textId="77777777" w:rsidTr="00A964A8">
        <w:trPr>
          <w:cantSplit/>
        </w:trPr>
        <w:tc>
          <w:tcPr>
            <w:tcW w:w="4760" w:type="dxa"/>
            <w:tcBorders>
              <w:left w:val="single" w:sz="6" w:space="0" w:color="auto"/>
            </w:tcBorders>
          </w:tcPr>
          <w:p w14:paraId="5F455B2D" w14:textId="77777777" w:rsidR="00875036" w:rsidRPr="00472244" w:rsidRDefault="00875036" w:rsidP="00875036">
            <w:pPr>
              <w:pStyle w:val="Paragraphedeliste"/>
              <w:numPr>
                <w:ilvl w:val="0"/>
                <w:numId w:val="32"/>
              </w:numPr>
              <w:tabs>
                <w:tab w:val="left" w:pos="576"/>
                <w:tab w:val="left" w:pos="1080"/>
              </w:tabs>
              <w:ind w:left="1108" w:right="72"/>
              <w:rPr>
                <w:rFonts w:cs="Arial"/>
                <w:sz w:val="20"/>
                <w:lang w:val="fr-FR"/>
              </w:rPr>
            </w:pPr>
            <w:proofErr w:type="gramStart"/>
            <w:r w:rsidRPr="00472244">
              <w:rPr>
                <w:rFonts w:cs="Arial"/>
                <w:sz w:val="20"/>
              </w:rPr>
              <w:t>de</w:t>
            </w:r>
            <w:proofErr w:type="gramEnd"/>
            <w:r w:rsidRPr="00472244">
              <w:rPr>
                <w:rFonts w:cs="Arial"/>
                <w:sz w:val="20"/>
              </w:rPr>
              <w:t xml:space="preserve"> sa structure (changement au niveau du groupe de sociétés associées, liées, affiliées et rattachées);</w:t>
            </w:r>
          </w:p>
        </w:tc>
        <w:tc>
          <w:tcPr>
            <w:tcW w:w="630" w:type="dxa"/>
            <w:tcBorders>
              <w:left w:val="single" w:sz="6" w:space="0" w:color="auto"/>
            </w:tcBorders>
            <w:shd w:val="clear" w:color="auto" w:fill="FFFFFF"/>
          </w:tcPr>
          <w:p w14:paraId="02C7BC2C" w14:textId="77777777" w:rsidR="00875036" w:rsidRPr="00A806ED" w:rsidRDefault="00875036" w:rsidP="00A964A8">
            <w:pPr>
              <w:spacing w:before="80" w:after="80"/>
              <w:rPr>
                <w:rFonts w:ascii="Arial" w:hAnsi="Arial" w:cs="Arial"/>
                <w:sz w:val="20"/>
              </w:rPr>
            </w:pPr>
          </w:p>
        </w:tc>
        <w:tc>
          <w:tcPr>
            <w:tcW w:w="720" w:type="dxa"/>
            <w:tcBorders>
              <w:left w:val="single" w:sz="6" w:space="0" w:color="auto"/>
            </w:tcBorders>
            <w:shd w:val="clear" w:color="auto" w:fill="FFFFFF"/>
          </w:tcPr>
          <w:p w14:paraId="438A89E6" w14:textId="77777777" w:rsidR="00875036" w:rsidRPr="00A806ED" w:rsidRDefault="00875036" w:rsidP="00A964A8">
            <w:pPr>
              <w:spacing w:before="80" w:after="80"/>
              <w:rPr>
                <w:rFonts w:ascii="Arial" w:hAnsi="Arial" w:cs="Arial"/>
                <w:sz w:val="20"/>
              </w:rPr>
            </w:pPr>
          </w:p>
        </w:tc>
        <w:tc>
          <w:tcPr>
            <w:tcW w:w="802" w:type="dxa"/>
            <w:tcBorders>
              <w:left w:val="single" w:sz="6" w:space="0" w:color="auto"/>
            </w:tcBorders>
            <w:shd w:val="clear" w:color="auto" w:fill="FFFFFF"/>
          </w:tcPr>
          <w:p w14:paraId="34D912F3" w14:textId="77777777" w:rsidR="00875036" w:rsidRPr="00A806ED" w:rsidRDefault="00875036" w:rsidP="00A964A8">
            <w:pPr>
              <w:spacing w:before="80" w:after="80"/>
              <w:rPr>
                <w:rFonts w:ascii="Arial" w:hAnsi="Arial" w:cs="Arial"/>
                <w:sz w:val="20"/>
              </w:rPr>
            </w:pPr>
          </w:p>
        </w:tc>
        <w:tc>
          <w:tcPr>
            <w:tcW w:w="2564" w:type="dxa"/>
            <w:tcBorders>
              <w:left w:val="single" w:sz="6" w:space="0" w:color="auto"/>
              <w:right w:val="single" w:sz="6" w:space="0" w:color="auto"/>
            </w:tcBorders>
            <w:shd w:val="clear" w:color="auto" w:fill="FFFFFF"/>
          </w:tcPr>
          <w:p w14:paraId="06B8CF52" w14:textId="77777777" w:rsidR="00875036" w:rsidRPr="00A806ED" w:rsidRDefault="00875036" w:rsidP="00A964A8">
            <w:pPr>
              <w:spacing w:before="80" w:after="80"/>
              <w:rPr>
                <w:rFonts w:ascii="Arial" w:hAnsi="Arial" w:cs="Arial"/>
                <w:sz w:val="20"/>
              </w:rPr>
            </w:pPr>
          </w:p>
        </w:tc>
      </w:tr>
      <w:tr w:rsidR="00875036" w:rsidRPr="00A806ED" w14:paraId="2ED614B5" w14:textId="77777777" w:rsidTr="00A964A8">
        <w:trPr>
          <w:cantSplit/>
        </w:trPr>
        <w:tc>
          <w:tcPr>
            <w:tcW w:w="4760" w:type="dxa"/>
            <w:tcBorders>
              <w:left w:val="single" w:sz="6" w:space="0" w:color="auto"/>
              <w:bottom w:val="single" w:sz="4" w:space="0" w:color="auto"/>
            </w:tcBorders>
          </w:tcPr>
          <w:p w14:paraId="4FE326AE" w14:textId="77777777" w:rsidR="00875036" w:rsidRPr="00472244" w:rsidRDefault="00875036" w:rsidP="00875036">
            <w:pPr>
              <w:pStyle w:val="Paragraphedeliste"/>
              <w:numPr>
                <w:ilvl w:val="0"/>
                <w:numId w:val="33"/>
              </w:numPr>
              <w:tabs>
                <w:tab w:val="left" w:pos="576"/>
                <w:tab w:val="left" w:pos="1080"/>
              </w:tabs>
              <w:spacing w:before="60" w:after="60"/>
              <w:ind w:left="1108" w:right="72"/>
              <w:rPr>
                <w:rFonts w:cs="Arial"/>
                <w:sz w:val="20"/>
              </w:rPr>
            </w:pPr>
            <w:proofErr w:type="gramStart"/>
            <w:r w:rsidRPr="00472244">
              <w:rPr>
                <w:rFonts w:cs="Arial"/>
                <w:sz w:val="20"/>
              </w:rPr>
              <w:t>des</w:t>
            </w:r>
            <w:proofErr w:type="gramEnd"/>
            <w:r w:rsidRPr="00472244">
              <w:rPr>
                <w:rFonts w:cs="Arial"/>
                <w:sz w:val="20"/>
              </w:rPr>
              <w:t xml:space="preserve"> déductions à la source, des cotisations au RRQ, des cotisations au RQAP et au régime de l’A-E (versements accélérés possibles);</w:t>
            </w:r>
          </w:p>
          <w:p w14:paraId="584FB581" w14:textId="77777777" w:rsidR="00875036" w:rsidRPr="00472244" w:rsidRDefault="00875036" w:rsidP="00875036">
            <w:pPr>
              <w:pStyle w:val="Paragraphedeliste"/>
              <w:numPr>
                <w:ilvl w:val="0"/>
                <w:numId w:val="34"/>
              </w:numPr>
              <w:tabs>
                <w:tab w:val="left" w:pos="576"/>
                <w:tab w:val="left" w:pos="1080"/>
              </w:tabs>
              <w:spacing w:before="60" w:after="60"/>
              <w:ind w:left="1108" w:right="72"/>
              <w:rPr>
                <w:rFonts w:cs="Arial"/>
                <w:sz w:val="20"/>
                <w:lang w:val="fr-FR"/>
              </w:rPr>
            </w:pPr>
            <w:proofErr w:type="gramStart"/>
            <w:r w:rsidRPr="00472244">
              <w:rPr>
                <w:rFonts w:cs="Arial"/>
                <w:sz w:val="20"/>
                <w:lang w:val="fr-FR"/>
              </w:rPr>
              <w:t>de</w:t>
            </w:r>
            <w:proofErr w:type="gramEnd"/>
            <w:r w:rsidRPr="00472244">
              <w:rPr>
                <w:rFonts w:cs="Arial"/>
                <w:sz w:val="20"/>
                <w:lang w:val="fr-FR"/>
              </w:rPr>
              <w:t xml:space="preserve"> son taux de cotisation au FSS.</w:t>
            </w:r>
          </w:p>
        </w:tc>
        <w:tc>
          <w:tcPr>
            <w:tcW w:w="630" w:type="dxa"/>
            <w:tcBorders>
              <w:left w:val="single" w:sz="6" w:space="0" w:color="auto"/>
              <w:bottom w:val="single" w:sz="4" w:space="0" w:color="auto"/>
            </w:tcBorders>
            <w:shd w:val="clear" w:color="auto" w:fill="FFFFFF"/>
          </w:tcPr>
          <w:p w14:paraId="04F2FCF8" w14:textId="77777777" w:rsidR="00875036" w:rsidRPr="00A806ED" w:rsidRDefault="00875036" w:rsidP="00A964A8">
            <w:pPr>
              <w:spacing w:before="80" w:after="80"/>
              <w:rPr>
                <w:rFonts w:ascii="Arial" w:hAnsi="Arial" w:cs="Arial"/>
                <w:sz w:val="20"/>
              </w:rPr>
            </w:pPr>
          </w:p>
        </w:tc>
        <w:tc>
          <w:tcPr>
            <w:tcW w:w="720" w:type="dxa"/>
            <w:tcBorders>
              <w:left w:val="single" w:sz="6" w:space="0" w:color="auto"/>
              <w:bottom w:val="single" w:sz="4" w:space="0" w:color="auto"/>
            </w:tcBorders>
            <w:shd w:val="clear" w:color="auto" w:fill="FFFFFF"/>
          </w:tcPr>
          <w:p w14:paraId="78DF672B" w14:textId="77777777" w:rsidR="00875036" w:rsidRPr="00A806ED" w:rsidRDefault="00875036" w:rsidP="00A964A8">
            <w:pPr>
              <w:spacing w:before="80" w:after="80"/>
              <w:rPr>
                <w:rFonts w:ascii="Arial" w:hAnsi="Arial" w:cs="Arial"/>
                <w:sz w:val="20"/>
              </w:rPr>
            </w:pPr>
          </w:p>
        </w:tc>
        <w:tc>
          <w:tcPr>
            <w:tcW w:w="802" w:type="dxa"/>
            <w:tcBorders>
              <w:left w:val="single" w:sz="6" w:space="0" w:color="auto"/>
              <w:bottom w:val="single" w:sz="4" w:space="0" w:color="auto"/>
            </w:tcBorders>
            <w:shd w:val="clear" w:color="auto" w:fill="FFFFFF"/>
          </w:tcPr>
          <w:p w14:paraId="2D85DBDA" w14:textId="77777777" w:rsidR="00875036" w:rsidRPr="00A806ED" w:rsidRDefault="00875036" w:rsidP="00A964A8">
            <w:pPr>
              <w:spacing w:before="80" w:after="80"/>
              <w:rPr>
                <w:rFonts w:ascii="Arial" w:hAnsi="Arial" w:cs="Arial"/>
                <w:sz w:val="20"/>
              </w:rPr>
            </w:pPr>
          </w:p>
        </w:tc>
        <w:tc>
          <w:tcPr>
            <w:tcW w:w="2564" w:type="dxa"/>
            <w:tcBorders>
              <w:left w:val="single" w:sz="6" w:space="0" w:color="auto"/>
              <w:bottom w:val="single" w:sz="4" w:space="0" w:color="auto"/>
              <w:right w:val="single" w:sz="6" w:space="0" w:color="auto"/>
            </w:tcBorders>
            <w:shd w:val="clear" w:color="auto" w:fill="FFFFFF"/>
          </w:tcPr>
          <w:p w14:paraId="034FFE29" w14:textId="77777777" w:rsidR="00875036" w:rsidRPr="00A806ED" w:rsidRDefault="00875036" w:rsidP="00A964A8">
            <w:pPr>
              <w:spacing w:before="80" w:after="80"/>
              <w:rPr>
                <w:rFonts w:ascii="Arial" w:hAnsi="Arial" w:cs="Arial"/>
                <w:sz w:val="20"/>
              </w:rPr>
            </w:pPr>
          </w:p>
        </w:tc>
      </w:tr>
      <w:tr w:rsidR="00875036" w:rsidRPr="00A806ED" w14:paraId="6F6DA9AB" w14:textId="77777777" w:rsidTr="00A964A8">
        <w:trPr>
          <w:cantSplit/>
        </w:trPr>
        <w:tc>
          <w:tcPr>
            <w:tcW w:w="4760" w:type="dxa"/>
            <w:tcBorders>
              <w:top w:val="single" w:sz="4" w:space="0" w:color="auto"/>
              <w:left w:val="single" w:sz="6" w:space="0" w:color="auto"/>
              <w:bottom w:val="single" w:sz="4" w:space="0" w:color="auto"/>
            </w:tcBorders>
          </w:tcPr>
          <w:p w14:paraId="65E524DE" w14:textId="77777777" w:rsidR="00875036" w:rsidRPr="00472244" w:rsidRDefault="00875036" w:rsidP="00875036">
            <w:pPr>
              <w:pStyle w:val="Paragraphedeliste"/>
              <w:numPr>
                <w:ilvl w:val="0"/>
                <w:numId w:val="35"/>
              </w:numPr>
              <w:tabs>
                <w:tab w:val="left" w:pos="576"/>
                <w:tab w:val="left" w:pos="1080"/>
              </w:tabs>
              <w:spacing w:before="60" w:after="60"/>
              <w:ind w:left="1108" w:right="72"/>
              <w:rPr>
                <w:rFonts w:cs="Arial"/>
                <w:sz w:val="20"/>
              </w:rPr>
            </w:pPr>
            <w:proofErr w:type="gramStart"/>
            <w:r w:rsidRPr="00472244">
              <w:rPr>
                <w:rFonts w:cs="Arial"/>
                <w:sz w:val="20"/>
              </w:rPr>
              <w:lastRenderedPageBreak/>
              <w:t>de</w:t>
            </w:r>
            <w:proofErr w:type="gramEnd"/>
            <w:r w:rsidRPr="00472244">
              <w:rPr>
                <w:rFonts w:cs="Arial"/>
                <w:sz w:val="20"/>
              </w:rPr>
              <w:t xml:space="preserve"> la TPS et de la TVQ (versements accélérés possibles, production de choix entre un groupe étroitement lié afin de détaxer les transactions entre les membres de ce groupe, etc.).</w:t>
            </w:r>
          </w:p>
          <w:p w14:paraId="22C44393" w14:textId="77777777" w:rsidR="00875036" w:rsidRPr="00472244" w:rsidRDefault="00875036" w:rsidP="00875036">
            <w:pPr>
              <w:pStyle w:val="Paragraphedeliste"/>
              <w:numPr>
                <w:ilvl w:val="0"/>
                <w:numId w:val="36"/>
              </w:numPr>
              <w:tabs>
                <w:tab w:val="left" w:pos="576"/>
                <w:tab w:val="left" w:pos="1080"/>
              </w:tabs>
              <w:spacing w:before="60" w:after="60"/>
              <w:ind w:left="1108" w:right="72"/>
              <w:rPr>
                <w:rFonts w:cs="Arial"/>
                <w:sz w:val="20"/>
                <w:lang w:val="fr-FR"/>
              </w:rPr>
            </w:pPr>
            <w:r w:rsidRPr="00472244">
              <w:rPr>
                <w:rFonts w:cs="Arial"/>
                <w:sz w:val="20"/>
                <w:lang w:val="fr-FR"/>
              </w:rPr>
              <w:t>Traitement fiscal des dépenses liées à l’acquisition : coûts de transaction, montants payables pour annuler des régimes de compensation en actions, dépenses de restructuration et autres.</w:t>
            </w:r>
          </w:p>
          <w:p w14:paraId="5E611998" w14:textId="77777777" w:rsidR="00875036" w:rsidRPr="00472244" w:rsidRDefault="00875036" w:rsidP="00875036">
            <w:pPr>
              <w:pStyle w:val="Paragraphedeliste"/>
              <w:numPr>
                <w:ilvl w:val="0"/>
                <w:numId w:val="37"/>
              </w:numPr>
              <w:tabs>
                <w:tab w:val="left" w:pos="576"/>
                <w:tab w:val="left" w:pos="1080"/>
              </w:tabs>
              <w:spacing w:before="60" w:after="60"/>
              <w:ind w:left="1108" w:right="72"/>
              <w:rPr>
                <w:rFonts w:cs="Arial"/>
                <w:sz w:val="20"/>
                <w:lang w:val="fr-FR"/>
              </w:rPr>
            </w:pPr>
            <w:r w:rsidRPr="00472244">
              <w:rPr>
                <w:rFonts w:cs="Arial"/>
                <w:sz w:val="20"/>
                <w:lang w:val="fr-FR"/>
              </w:rPr>
              <w:t>Est-ce que l’effet de l’article 34.2 de la Loi a été considéré pour une société dont le contrôle a été acquis et qui a un intérêt dans une société de personnes ?</w:t>
            </w:r>
          </w:p>
        </w:tc>
        <w:tc>
          <w:tcPr>
            <w:tcW w:w="630" w:type="dxa"/>
            <w:tcBorders>
              <w:top w:val="single" w:sz="4" w:space="0" w:color="auto"/>
              <w:left w:val="single" w:sz="6" w:space="0" w:color="auto"/>
              <w:bottom w:val="single" w:sz="4" w:space="0" w:color="auto"/>
            </w:tcBorders>
            <w:shd w:val="clear" w:color="auto" w:fill="FFFFFF"/>
          </w:tcPr>
          <w:p w14:paraId="4E1FC917" w14:textId="77777777" w:rsidR="00875036" w:rsidRPr="00A806ED" w:rsidRDefault="00875036" w:rsidP="00A964A8">
            <w:pPr>
              <w:spacing w:before="80" w:after="80"/>
              <w:rPr>
                <w:rFonts w:ascii="Arial" w:hAnsi="Arial" w:cs="Arial"/>
                <w:sz w:val="20"/>
              </w:rPr>
            </w:pPr>
          </w:p>
        </w:tc>
        <w:tc>
          <w:tcPr>
            <w:tcW w:w="720" w:type="dxa"/>
            <w:tcBorders>
              <w:top w:val="single" w:sz="4" w:space="0" w:color="auto"/>
              <w:left w:val="single" w:sz="6" w:space="0" w:color="auto"/>
              <w:bottom w:val="single" w:sz="4" w:space="0" w:color="auto"/>
            </w:tcBorders>
            <w:shd w:val="clear" w:color="auto" w:fill="FFFFFF"/>
          </w:tcPr>
          <w:p w14:paraId="34724E46" w14:textId="77777777" w:rsidR="00875036" w:rsidRPr="00A806ED" w:rsidRDefault="00875036" w:rsidP="00A964A8">
            <w:pPr>
              <w:spacing w:before="80" w:after="80"/>
              <w:rPr>
                <w:rFonts w:ascii="Arial" w:hAnsi="Arial" w:cs="Arial"/>
                <w:sz w:val="20"/>
              </w:rPr>
            </w:pPr>
          </w:p>
        </w:tc>
        <w:tc>
          <w:tcPr>
            <w:tcW w:w="802" w:type="dxa"/>
            <w:tcBorders>
              <w:top w:val="single" w:sz="4" w:space="0" w:color="auto"/>
              <w:left w:val="single" w:sz="6" w:space="0" w:color="auto"/>
              <w:bottom w:val="single" w:sz="4" w:space="0" w:color="auto"/>
            </w:tcBorders>
            <w:shd w:val="clear" w:color="auto" w:fill="FFFFFF"/>
          </w:tcPr>
          <w:p w14:paraId="2031A1E2" w14:textId="77777777" w:rsidR="00875036" w:rsidRPr="00A806ED" w:rsidRDefault="00875036" w:rsidP="00A964A8">
            <w:pPr>
              <w:spacing w:before="80" w:after="80"/>
              <w:rPr>
                <w:rFonts w:ascii="Arial" w:hAnsi="Arial" w:cs="Arial"/>
                <w:sz w:val="20"/>
              </w:rPr>
            </w:pPr>
          </w:p>
        </w:tc>
        <w:tc>
          <w:tcPr>
            <w:tcW w:w="2564" w:type="dxa"/>
            <w:tcBorders>
              <w:top w:val="single" w:sz="4" w:space="0" w:color="auto"/>
              <w:left w:val="single" w:sz="6" w:space="0" w:color="auto"/>
              <w:bottom w:val="single" w:sz="4" w:space="0" w:color="auto"/>
              <w:right w:val="single" w:sz="6" w:space="0" w:color="auto"/>
            </w:tcBorders>
            <w:shd w:val="clear" w:color="auto" w:fill="FFFFFF"/>
          </w:tcPr>
          <w:p w14:paraId="2B1C1566" w14:textId="77777777" w:rsidR="00875036" w:rsidRPr="00A806ED" w:rsidRDefault="00875036" w:rsidP="00A964A8">
            <w:pPr>
              <w:spacing w:before="80" w:after="80"/>
              <w:rPr>
                <w:rFonts w:ascii="Arial" w:hAnsi="Arial" w:cs="Arial"/>
                <w:sz w:val="20"/>
              </w:rPr>
            </w:pPr>
          </w:p>
        </w:tc>
      </w:tr>
    </w:tbl>
    <w:p w14:paraId="5D12E720" w14:textId="77777777" w:rsidR="00875036" w:rsidRPr="00A806ED" w:rsidRDefault="00875036" w:rsidP="00875036">
      <w:pPr>
        <w:jc w:val="both"/>
        <w:rPr>
          <w:rFonts w:ascii="Arial" w:hAnsi="Arial" w:cs="Arial"/>
        </w:rPr>
      </w:pPr>
    </w:p>
    <w:p w14:paraId="3939A6F1" w14:textId="77777777" w:rsidR="00875036" w:rsidRPr="00A806ED" w:rsidRDefault="00875036" w:rsidP="00875036">
      <w:pPr>
        <w:tabs>
          <w:tab w:val="left" w:pos="1440"/>
          <w:tab w:val="left" w:pos="5040"/>
          <w:tab w:val="left" w:pos="6480"/>
          <w:tab w:val="left" w:pos="9360"/>
        </w:tabs>
        <w:jc w:val="both"/>
        <w:rPr>
          <w:rFonts w:ascii="Arial" w:hAnsi="Arial" w:cs="Arial"/>
          <w:u w:val="single"/>
        </w:rPr>
      </w:pPr>
      <w:r w:rsidRPr="00A806ED">
        <w:rPr>
          <w:rFonts w:ascii="Arial" w:hAnsi="Arial" w:cs="Arial"/>
        </w:rPr>
        <w:t>Préparé par :</w:t>
      </w:r>
      <w:r w:rsidRPr="00A806ED">
        <w:rPr>
          <w:rFonts w:ascii="Arial" w:hAnsi="Arial" w:cs="Arial"/>
        </w:rPr>
        <w:tab/>
      </w:r>
      <w:r w:rsidRPr="00A806ED">
        <w:rPr>
          <w:rFonts w:ascii="Arial" w:hAnsi="Arial" w:cs="Arial"/>
          <w:u w:val="single"/>
        </w:rPr>
        <w:tab/>
      </w:r>
      <w:r w:rsidRPr="00A806ED">
        <w:rPr>
          <w:rFonts w:ascii="Arial" w:hAnsi="Arial" w:cs="Arial"/>
        </w:rPr>
        <w:tab/>
        <w:t xml:space="preserve">Date : </w:t>
      </w:r>
      <w:r w:rsidRPr="00A806ED">
        <w:rPr>
          <w:rFonts w:ascii="Arial" w:hAnsi="Arial" w:cs="Arial"/>
          <w:u w:val="single"/>
        </w:rPr>
        <w:tab/>
      </w:r>
    </w:p>
    <w:p w14:paraId="73C6501A" w14:textId="77777777" w:rsidR="00875036" w:rsidRPr="00A806ED" w:rsidRDefault="00875036" w:rsidP="00875036">
      <w:pPr>
        <w:tabs>
          <w:tab w:val="left" w:pos="1440"/>
          <w:tab w:val="left" w:pos="5040"/>
          <w:tab w:val="left" w:pos="6480"/>
        </w:tabs>
        <w:jc w:val="both"/>
        <w:rPr>
          <w:rFonts w:ascii="Arial" w:hAnsi="Arial" w:cs="Arial"/>
        </w:rPr>
      </w:pPr>
    </w:p>
    <w:p w14:paraId="19FBEC82" w14:textId="77777777" w:rsidR="00875036" w:rsidRPr="00A806ED" w:rsidRDefault="00875036" w:rsidP="00875036">
      <w:pPr>
        <w:tabs>
          <w:tab w:val="left" w:pos="1440"/>
          <w:tab w:val="left" w:pos="5040"/>
          <w:tab w:val="left" w:pos="6480"/>
          <w:tab w:val="left" w:pos="9360"/>
        </w:tabs>
        <w:jc w:val="both"/>
        <w:rPr>
          <w:rFonts w:ascii="Arial" w:hAnsi="Arial" w:cs="Arial"/>
          <w:u w:val="single"/>
        </w:rPr>
      </w:pPr>
      <w:r w:rsidRPr="00A806ED">
        <w:rPr>
          <w:rFonts w:ascii="Arial" w:hAnsi="Arial" w:cs="Arial"/>
        </w:rPr>
        <w:t>Révisé par :</w:t>
      </w:r>
      <w:r w:rsidRPr="00A806ED">
        <w:rPr>
          <w:rFonts w:ascii="Arial" w:hAnsi="Arial" w:cs="Arial"/>
        </w:rPr>
        <w:tab/>
      </w:r>
      <w:r w:rsidRPr="00A806ED">
        <w:rPr>
          <w:rFonts w:ascii="Arial" w:hAnsi="Arial" w:cs="Arial"/>
          <w:u w:val="single"/>
        </w:rPr>
        <w:tab/>
      </w:r>
      <w:r w:rsidRPr="00A806ED">
        <w:rPr>
          <w:rFonts w:ascii="Arial" w:hAnsi="Arial" w:cs="Arial"/>
        </w:rPr>
        <w:tab/>
        <w:t xml:space="preserve">Date : </w:t>
      </w:r>
      <w:r w:rsidRPr="00A806ED">
        <w:rPr>
          <w:rFonts w:ascii="Arial" w:hAnsi="Arial" w:cs="Arial"/>
          <w:u w:val="single"/>
        </w:rPr>
        <w:tab/>
      </w:r>
    </w:p>
    <w:p w14:paraId="7088FC2A" w14:textId="2196F4A6" w:rsidR="00BE7FDC" w:rsidRPr="00A806ED" w:rsidRDefault="00BE7FDC" w:rsidP="00875036">
      <w:pPr>
        <w:tabs>
          <w:tab w:val="left" w:pos="4151"/>
        </w:tabs>
        <w:rPr>
          <w:rFonts w:ascii="Arial" w:hAnsi="Arial" w:cs="Arial"/>
          <w:u w:val="single"/>
        </w:rPr>
      </w:pPr>
    </w:p>
    <w:sectPr w:rsidR="00BE7FDC" w:rsidRPr="00A806ED" w:rsidSect="00875036">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8CF1" w14:textId="77777777" w:rsidR="007E26CB" w:rsidRDefault="007E26CB">
      <w:r>
        <w:separator/>
      </w:r>
    </w:p>
  </w:endnote>
  <w:endnote w:type="continuationSeparator" w:id="0">
    <w:p w14:paraId="288A59EF" w14:textId="77777777" w:rsidR="007E26CB" w:rsidRDefault="007E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altName w:val="Symbol"/>
    <w:panose1 w:val="00000000000000000000"/>
    <w:charset w:val="00"/>
    <w:family w:val="roman"/>
    <w:notTrueType/>
    <w:pitch w:val="default"/>
  </w:font>
  <w:font w:name="Arial Gr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F89C" w14:textId="77777777" w:rsidR="001A67AC" w:rsidRPr="00BD24DC" w:rsidRDefault="001A67AC" w:rsidP="00BD24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B8D1" w14:textId="77777777" w:rsidR="006C15ED" w:rsidRDefault="006C15ED">
    <w:pPr>
      <w:pStyle w:val="Pieddepage"/>
      <w:pBdr>
        <w:top w:val="single" w:sz="8" w:space="1" w:color="auto"/>
      </w:pBdr>
      <w:tabs>
        <w:tab w:val="clear" w:pos="4320"/>
        <w:tab w:val="clear" w:pos="8640"/>
        <w:tab w:val="right" w:pos="9360"/>
      </w:tabs>
      <w:rPr>
        <w:rFonts w:ascii="Arial" w:hAnsi="Arial"/>
        <w:sz w:val="16"/>
        <w:lang w:val="fr-CA"/>
      </w:rPr>
    </w:pPr>
    <w:r w:rsidRPr="006E3435">
      <w:rPr>
        <w:rFonts w:ascii="Arial" w:hAnsi="Arial"/>
        <w:sz w:val="16"/>
        <w:lang w:val="fr-CA"/>
      </w:rPr>
      <w:t>Août 20</w:t>
    </w:r>
    <w:r>
      <w:rPr>
        <w:rFonts w:ascii="Arial" w:hAnsi="Arial"/>
        <w:sz w:val="16"/>
        <w:lang w:val="fr-CA"/>
      </w:rPr>
      <w:t>13</w:t>
    </w:r>
    <w:r>
      <w:rPr>
        <w:rFonts w:ascii="Arial" w:hAnsi="Arial"/>
        <w:sz w:val="16"/>
        <w:lang w:val="fr-CA"/>
      </w:rPr>
      <w:tab/>
      <w:t xml:space="preserve">Tous droits réservés </w:t>
    </w:r>
    <w:r>
      <w:rPr>
        <w:rFonts w:ascii="Arial" w:hAnsi="Arial"/>
        <w:sz w:val="16"/>
        <w:lang w:val="fr-CA"/>
      </w:rPr>
      <w:sym w:font="Symbol" w:char="F0D3"/>
    </w:r>
    <w:r>
      <w:rPr>
        <w:rFonts w:ascii="Arial" w:hAnsi="Arial"/>
        <w:sz w:val="16"/>
        <w:lang w:val="fr-CA"/>
      </w:rPr>
      <w:t xml:space="preserve"> Ordre des comptables professionnels agréés du Québec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7B7D" w14:textId="77777777" w:rsidR="00D17371" w:rsidRDefault="00D1737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807"/>
      <w:gridCol w:w="2553"/>
    </w:tblGrid>
    <w:tr w:rsidR="005D1B27" w:rsidRPr="00D0261B" w14:paraId="0DB27AE6" w14:textId="77777777" w:rsidTr="00BD1163">
      <w:tc>
        <w:tcPr>
          <w:tcW w:w="6912" w:type="dxa"/>
          <w:shd w:val="clear" w:color="auto" w:fill="auto"/>
        </w:tcPr>
        <w:p w14:paraId="1761698B" w14:textId="77777777" w:rsidR="00D17371" w:rsidRPr="00D0261B" w:rsidRDefault="00D17371" w:rsidP="005D1B27">
          <w:pPr>
            <w:tabs>
              <w:tab w:val="right" w:pos="9360"/>
            </w:tabs>
            <w:spacing w:before="40"/>
            <w:jc w:val="both"/>
            <w:rPr>
              <w:rFonts w:ascii="Arial" w:hAnsi="Arial"/>
              <w:sz w:val="20"/>
            </w:rPr>
          </w:pPr>
          <w:r w:rsidRPr="00D0261B">
            <w:rPr>
              <w:rFonts w:ascii="Arial" w:hAnsi="Arial"/>
              <w:sz w:val="20"/>
            </w:rPr>
            <w:t>© Ordre des CPA du Québec. Tous droits réservés.</w:t>
          </w:r>
        </w:p>
      </w:tc>
      <w:tc>
        <w:tcPr>
          <w:tcW w:w="2588" w:type="dxa"/>
          <w:shd w:val="clear" w:color="auto" w:fill="auto"/>
        </w:tcPr>
        <w:p w14:paraId="0F1AAED9" w14:textId="77777777" w:rsidR="00D17371" w:rsidRPr="00D0261B" w:rsidRDefault="00D17371" w:rsidP="005D1B27">
          <w:pPr>
            <w:tabs>
              <w:tab w:val="right" w:pos="9360"/>
            </w:tabs>
            <w:spacing w:before="40"/>
            <w:jc w:val="right"/>
            <w:rPr>
              <w:rFonts w:ascii="Arial" w:hAnsi="Arial"/>
              <w:smallCaps/>
              <w:sz w:val="20"/>
            </w:rPr>
          </w:pPr>
          <w:r w:rsidRPr="00D0261B">
            <w:rPr>
              <w:rFonts w:ascii="Arial" w:hAnsi="Arial"/>
              <w:smallCaps/>
              <w:sz w:val="22"/>
            </w:rPr>
            <w:t xml:space="preserve"> Page </w:t>
          </w:r>
          <w:r w:rsidRPr="00D0261B">
            <w:rPr>
              <w:rFonts w:ascii="Arial" w:hAnsi="Arial"/>
              <w:smallCaps/>
              <w:sz w:val="22"/>
            </w:rPr>
            <w:fldChar w:fldCharType="begin"/>
          </w:r>
          <w:r w:rsidRPr="00D0261B">
            <w:rPr>
              <w:rFonts w:ascii="Arial" w:hAnsi="Arial"/>
              <w:smallCaps/>
              <w:sz w:val="22"/>
            </w:rPr>
            <w:instrText xml:space="preserve">PAGE   \* </w:instrText>
          </w:r>
          <w:r w:rsidRPr="00D0261B">
            <w:rPr>
              <w:rFonts w:ascii="Arial" w:hAnsi="Arial"/>
              <w:smallCaps/>
              <w:sz w:val="22"/>
            </w:rPr>
            <w:instrText>MERGEFORMAT</w:instrText>
          </w:r>
          <w:r w:rsidRPr="00D0261B">
            <w:rPr>
              <w:rFonts w:ascii="Arial" w:hAnsi="Arial"/>
              <w:smallCaps/>
              <w:sz w:val="22"/>
            </w:rPr>
            <w:fldChar w:fldCharType="separate"/>
          </w:r>
          <w:r w:rsidRPr="00D0261B">
            <w:rPr>
              <w:rFonts w:ascii="Arial" w:hAnsi="Arial"/>
              <w:smallCaps/>
              <w:sz w:val="22"/>
              <w:szCs w:val="24"/>
              <w:lang w:val="en-US"/>
            </w:rPr>
            <w:t>1</w:t>
          </w:r>
          <w:r w:rsidRPr="00D0261B">
            <w:rPr>
              <w:rFonts w:ascii="Arial" w:hAnsi="Arial"/>
              <w:smallCaps/>
              <w:sz w:val="22"/>
            </w:rPr>
            <w:fldChar w:fldCharType="end"/>
          </w:r>
        </w:p>
      </w:tc>
    </w:tr>
    <w:tr w:rsidR="005D1B27" w:rsidRPr="00D0261B" w14:paraId="4A08BD35" w14:textId="77777777" w:rsidTr="00BD1163">
      <w:tc>
        <w:tcPr>
          <w:tcW w:w="6912" w:type="dxa"/>
          <w:shd w:val="clear" w:color="auto" w:fill="auto"/>
        </w:tcPr>
        <w:p w14:paraId="132188A6" w14:textId="77777777" w:rsidR="00D17371" w:rsidRPr="00D0261B" w:rsidRDefault="00D17371" w:rsidP="005D1B27">
          <w:pPr>
            <w:tabs>
              <w:tab w:val="right" w:pos="9360"/>
            </w:tabs>
            <w:jc w:val="both"/>
            <w:rPr>
              <w:rFonts w:ascii="Arial" w:hAnsi="Arial"/>
              <w:sz w:val="20"/>
            </w:rPr>
          </w:pPr>
          <w:r w:rsidRPr="00D0261B">
            <w:rPr>
              <w:rFonts w:ascii="Arial" w:hAnsi="Arial"/>
              <w:sz w:val="20"/>
            </w:rPr>
            <w:t>Interdiction de reproduction sans autorisation.</w:t>
          </w:r>
        </w:p>
      </w:tc>
      <w:tc>
        <w:tcPr>
          <w:tcW w:w="2588" w:type="dxa"/>
          <w:shd w:val="clear" w:color="auto" w:fill="auto"/>
        </w:tcPr>
        <w:p w14:paraId="0883F989" w14:textId="77777777" w:rsidR="00D17371" w:rsidRPr="00D0261B" w:rsidRDefault="00D17371" w:rsidP="005D1B27">
          <w:pPr>
            <w:tabs>
              <w:tab w:val="right" w:pos="9360"/>
            </w:tabs>
            <w:spacing w:before="40"/>
            <w:jc w:val="right"/>
            <w:rPr>
              <w:rFonts w:ascii="Arial" w:hAnsi="Arial"/>
              <w:sz w:val="22"/>
              <w:szCs w:val="22"/>
            </w:rPr>
          </w:pPr>
        </w:p>
      </w:tc>
    </w:tr>
  </w:tbl>
  <w:p w14:paraId="4C4F7C2F" w14:textId="77777777" w:rsidR="00D17371" w:rsidRPr="002B53DB" w:rsidRDefault="00D17371">
    <w:pPr>
      <w:pStyle w:val="Pieddepage"/>
      <w:rPr>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9A24" w14:textId="77777777" w:rsidR="00D17371" w:rsidRDefault="00D173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46AE" w14:textId="77777777" w:rsidR="007E26CB" w:rsidRDefault="007E26CB">
      <w:r>
        <w:separator/>
      </w:r>
    </w:p>
  </w:footnote>
  <w:footnote w:type="continuationSeparator" w:id="0">
    <w:p w14:paraId="6C33D373" w14:textId="77777777" w:rsidR="007E26CB" w:rsidRDefault="007E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F0DA" w14:textId="77777777" w:rsidR="001A67AC" w:rsidRPr="00BE22A6" w:rsidRDefault="001A67AC" w:rsidP="00F173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470" w14:textId="77777777" w:rsidR="001A67AC" w:rsidRPr="00BE22A6" w:rsidRDefault="001A67AC" w:rsidP="00F173F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02D4" w14:textId="77777777" w:rsidR="00D17371" w:rsidRDefault="00D1737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5834"/>
      <w:gridCol w:w="3596"/>
    </w:tblGrid>
    <w:tr w:rsidR="00D0261B" w:rsidRPr="00D0261B" w14:paraId="16BD3C78" w14:textId="77777777" w:rsidTr="00C7286D">
      <w:trPr>
        <w:cantSplit/>
        <w:trHeight w:val="720"/>
      </w:trPr>
      <w:tc>
        <w:tcPr>
          <w:tcW w:w="5834" w:type="dxa"/>
          <w:tcBorders>
            <w:top w:val="single" w:sz="4" w:space="0" w:color="auto"/>
            <w:bottom w:val="single" w:sz="4" w:space="0" w:color="auto"/>
            <w:right w:val="single" w:sz="4" w:space="0" w:color="auto"/>
          </w:tcBorders>
          <w:vAlign w:val="center"/>
        </w:tcPr>
        <w:p w14:paraId="4BBCE8FF" w14:textId="0F87AE26" w:rsidR="00D0261B" w:rsidRPr="00D0261B" w:rsidRDefault="00D0261B" w:rsidP="00D0261B">
          <w:pPr>
            <w:rPr>
              <w:rFonts w:ascii="Arial" w:hAnsi="Arial" w:cs="Arial"/>
              <w:smallCaps/>
              <w:sz w:val="22"/>
              <w:szCs w:val="22"/>
            </w:rPr>
          </w:pPr>
        </w:p>
      </w:tc>
      <w:tc>
        <w:tcPr>
          <w:tcW w:w="3596" w:type="dxa"/>
          <w:tcBorders>
            <w:top w:val="single" w:sz="4" w:space="0" w:color="auto"/>
            <w:left w:val="single" w:sz="4" w:space="0" w:color="auto"/>
            <w:bottom w:val="single" w:sz="4" w:space="0" w:color="auto"/>
          </w:tcBorders>
          <w:vAlign w:val="center"/>
        </w:tcPr>
        <w:p w14:paraId="29435269" w14:textId="77777777" w:rsidR="00D0261B" w:rsidRPr="00D0261B" w:rsidRDefault="00D0261B" w:rsidP="00D0261B">
          <w:pPr>
            <w:jc w:val="right"/>
            <w:rPr>
              <w:rFonts w:ascii="Arial" w:hAnsi="Arial" w:cs="Arial"/>
              <w:sz w:val="22"/>
            </w:rPr>
          </w:pPr>
          <w:r w:rsidRPr="00D0261B">
            <w:rPr>
              <w:rFonts w:ascii="Arial" w:hAnsi="Arial" w:cs="Arial"/>
              <w:sz w:val="22"/>
              <w:szCs w:val="22"/>
            </w:rPr>
            <w:t>Liste de contrôle</w:t>
          </w:r>
          <w:r w:rsidRPr="00D0261B">
            <w:rPr>
              <w:rFonts w:ascii="Arial" w:hAnsi="Arial" w:cs="Arial"/>
              <w:sz w:val="22"/>
              <w:szCs w:val="22"/>
            </w:rPr>
            <w:br/>
            <w:t>Acquisition de contrôle</w:t>
          </w:r>
        </w:p>
      </w:tc>
    </w:tr>
  </w:tbl>
  <w:p w14:paraId="74C59584" w14:textId="77777777" w:rsidR="00D0261B" w:rsidRPr="00B72B7D" w:rsidRDefault="00D0261B" w:rsidP="00D0261B">
    <w:pPr>
      <w:pStyle w:val="En-tte"/>
      <w:rPr>
        <w:rFonts w:ascii="Arial" w:hAnsi="Arial" w:cs="Arial"/>
        <w:sz w:val="18"/>
        <w:lang w:val="fr-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7EA" w14:textId="77777777" w:rsidR="00D17371" w:rsidRDefault="00D173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20CD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0728E8"/>
    <w:multiLevelType w:val="hybridMultilevel"/>
    <w:tmpl w:val="CDB8917C"/>
    <w:lvl w:ilvl="0" w:tplc="A4700810">
      <w:start w:val="28"/>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A5EE3"/>
    <w:multiLevelType w:val="singleLevel"/>
    <w:tmpl w:val="CD1664C8"/>
    <w:lvl w:ilvl="0">
      <w:start w:val="1"/>
      <w:numFmt w:val="bullet"/>
      <w:pStyle w:val="Puce"/>
      <w:lvlText w:val=""/>
      <w:lvlJc w:val="left"/>
      <w:pPr>
        <w:tabs>
          <w:tab w:val="num" w:pos="454"/>
        </w:tabs>
        <w:ind w:left="454" w:hanging="454"/>
      </w:pPr>
      <w:rPr>
        <w:rFonts w:ascii="WP IconicSymbolsB" w:hAnsi="WP IconicSymbolsB" w:hint="default"/>
        <w:sz w:val="24"/>
      </w:rPr>
    </w:lvl>
  </w:abstractNum>
  <w:abstractNum w:abstractNumId="4" w15:restartNumberingAfterBreak="0">
    <w:nsid w:val="0C622FA5"/>
    <w:multiLevelType w:val="hybridMultilevel"/>
    <w:tmpl w:val="26A27E88"/>
    <w:lvl w:ilvl="0" w:tplc="0C0C0001">
      <w:start w:val="1"/>
      <w:numFmt w:val="bullet"/>
      <w:lvlText w:val=""/>
      <w:lvlJc w:val="left"/>
      <w:pPr>
        <w:ind w:left="1296" w:hanging="360"/>
      </w:pPr>
      <w:rPr>
        <w:rFonts w:ascii="Symbol" w:hAnsi="Symbol" w:hint="default"/>
      </w:rPr>
    </w:lvl>
    <w:lvl w:ilvl="1" w:tplc="0C0C0003" w:tentative="1">
      <w:start w:val="1"/>
      <w:numFmt w:val="bullet"/>
      <w:lvlText w:val="o"/>
      <w:lvlJc w:val="left"/>
      <w:pPr>
        <w:ind w:left="2016" w:hanging="360"/>
      </w:pPr>
      <w:rPr>
        <w:rFonts w:ascii="Courier New" w:hAnsi="Courier New" w:cs="Courier New" w:hint="default"/>
      </w:rPr>
    </w:lvl>
    <w:lvl w:ilvl="2" w:tplc="0C0C0005" w:tentative="1">
      <w:start w:val="1"/>
      <w:numFmt w:val="bullet"/>
      <w:lvlText w:val=""/>
      <w:lvlJc w:val="left"/>
      <w:pPr>
        <w:ind w:left="2736" w:hanging="360"/>
      </w:pPr>
      <w:rPr>
        <w:rFonts w:ascii="Wingdings" w:hAnsi="Wingdings" w:hint="default"/>
      </w:rPr>
    </w:lvl>
    <w:lvl w:ilvl="3" w:tplc="0C0C0001" w:tentative="1">
      <w:start w:val="1"/>
      <w:numFmt w:val="bullet"/>
      <w:lvlText w:val=""/>
      <w:lvlJc w:val="left"/>
      <w:pPr>
        <w:ind w:left="3456" w:hanging="360"/>
      </w:pPr>
      <w:rPr>
        <w:rFonts w:ascii="Symbol" w:hAnsi="Symbol" w:hint="default"/>
      </w:rPr>
    </w:lvl>
    <w:lvl w:ilvl="4" w:tplc="0C0C0003" w:tentative="1">
      <w:start w:val="1"/>
      <w:numFmt w:val="bullet"/>
      <w:lvlText w:val="o"/>
      <w:lvlJc w:val="left"/>
      <w:pPr>
        <w:ind w:left="4176" w:hanging="360"/>
      </w:pPr>
      <w:rPr>
        <w:rFonts w:ascii="Courier New" w:hAnsi="Courier New" w:cs="Courier New" w:hint="default"/>
      </w:rPr>
    </w:lvl>
    <w:lvl w:ilvl="5" w:tplc="0C0C0005" w:tentative="1">
      <w:start w:val="1"/>
      <w:numFmt w:val="bullet"/>
      <w:lvlText w:val=""/>
      <w:lvlJc w:val="left"/>
      <w:pPr>
        <w:ind w:left="4896" w:hanging="360"/>
      </w:pPr>
      <w:rPr>
        <w:rFonts w:ascii="Wingdings" w:hAnsi="Wingdings" w:hint="default"/>
      </w:rPr>
    </w:lvl>
    <w:lvl w:ilvl="6" w:tplc="0C0C0001" w:tentative="1">
      <w:start w:val="1"/>
      <w:numFmt w:val="bullet"/>
      <w:lvlText w:val=""/>
      <w:lvlJc w:val="left"/>
      <w:pPr>
        <w:ind w:left="5616" w:hanging="360"/>
      </w:pPr>
      <w:rPr>
        <w:rFonts w:ascii="Symbol" w:hAnsi="Symbol" w:hint="default"/>
      </w:rPr>
    </w:lvl>
    <w:lvl w:ilvl="7" w:tplc="0C0C0003" w:tentative="1">
      <w:start w:val="1"/>
      <w:numFmt w:val="bullet"/>
      <w:lvlText w:val="o"/>
      <w:lvlJc w:val="left"/>
      <w:pPr>
        <w:ind w:left="6336" w:hanging="360"/>
      </w:pPr>
      <w:rPr>
        <w:rFonts w:ascii="Courier New" w:hAnsi="Courier New" w:cs="Courier New" w:hint="default"/>
      </w:rPr>
    </w:lvl>
    <w:lvl w:ilvl="8" w:tplc="0C0C0005" w:tentative="1">
      <w:start w:val="1"/>
      <w:numFmt w:val="bullet"/>
      <w:lvlText w:val=""/>
      <w:lvlJc w:val="left"/>
      <w:pPr>
        <w:ind w:left="7056" w:hanging="360"/>
      </w:pPr>
      <w:rPr>
        <w:rFonts w:ascii="Wingdings" w:hAnsi="Wingdings" w:hint="default"/>
      </w:rPr>
    </w:lvl>
  </w:abstractNum>
  <w:abstractNum w:abstractNumId="5" w15:restartNumberingAfterBreak="0">
    <w:nsid w:val="13DD3B15"/>
    <w:multiLevelType w:val="singleLevel"/>
    <w:tmpl w:val="CAEA1E70"/>
    <w:lvl w:ilvl="0">
      <w:start w:val="1"/>
      <w:numFmt w:val="bullet"/>
      <w:pStyle w:val="niveau2"/>
      <w:lvlText w:val=""/>
      <w:lvlJc w:val="left"/>
      <w:pPr>
        <w:tabs>
          <w:tab w:val="num" w:pos="0"/>
        </w:tabs>
        <w:ind w:left="283" w:hanging="283"/>
      </w:pPr>
      <w:rPr>
        <w:rFonts w:ascii="Symbol" w:hAnsi="Symbol" w:hint="default"/>
      </w:rPr>
    </w:lvl>
  </w:abstractNum>
  <w:abstractNum w:abstractNumId="6" w15:restartNumberingAfterBreak="0">
    <w:nsid w:val="13F41F8E"/>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7" w15:restartNumberingAfterBreak="0">
    <w:nsid w:val="18367FBE"/>
    <w:multiLevelType w:val="hybridMultilevel"/>
    <w:tmpl w:val="5792F8EC"/>
    <w:lvl w:ilvl="0" w:tplc="62E2D5F2">
      <w:start w:val="1"/>
      <w:numFmt w:val="lowerRoman"/>
      <w:lvlText w:val="(%1)"/>
      <w:lvlJc w:val="left"/>
      <w:pPr>
        <w:ind w:left="1296" w:hanging="720"/>
      </w:pPr>
      <w:rPr>
        <w:rFonts w:hint="default"/>
      </w:rPr>
    </w:lvl>
    <w:lvl w:ilvl="1" w:tplc="0C0C0019" w:tentative="1">
      <w:start w:val="1"/>
      <w:numFmt w:val="lowerLetter"/>
      <w:lvlText w:val="%2."/>
      <w:lvlJc w:val="left"/>
      <w:pPr>
        <w:ind w:left="1656" w:hanging="360"/>
      </w:pPr>
    </w:lvl>
    <w:lvl w:ilvl="2" w:tplc="0C0C001B" w:tentative="1">
      <w:start w:val="1"/>
      <w:numFmt w:val="lowerRoman"/>
      <w:lvlText w:val="%3."/>
      <w:lvlJc w:val="right"/>
      <w:pPr>
        <w:ind w:left="2376" w:hanging="180"/>
      </w:pPr>
    </w:lvl>
    <w:lvl w:ilvl="3" w:tplc="0C0C000F" w:tentative="1">
      <w:start w:val="1"/>
      <w:numFmt w:val="decimal"/>
      <w:lvlText w:val="%4."/>
      <w:lvlJc w:val="left"/>
      <w:pPr>
        <w:ind w:left="3096" w:hanging="360"/>
      </w:pPr>
    </w:lvl>
    <w:lvl w:ilvl="4" w:tplc="0C0C0019" w:tentative="1">
      <w:start w:val="1"/>
      <w:numFmt w:val="lowerLetter"/>
      <w:lvlText w:val="%5."/>
      <w:lvlJc w:val="left"/>
      <w:pPr>
        <w:ind w:left="3816" w:hanging="360"/>
      </w:pPr>
    </w:lvl>
    <w:lvl w:ilvl="5" w:tplc="0C0C001B" w:tentative="1">
      <w:start w:val="1"/>
      <w:numFmt w:val="lowerRoman"/>
      <w:lvlText w:val="%6."/>
      <w:lvlJc w:val="right"/>
      <w:pPr>
        <w:ind w:left="4536" w:hanging="180"/>
      </w:pPr>
    </w:lvl>
    <w:lvl w:ilvl="6" w:tplc="0C0C000F" w:tentative="1">
      <w:start w:val="1"/>
      <w:numFmt w:val="decimal"/>
      <w:lvlText w:val="%7."/>
      <w:lvlJc w:val="left"/>
      <w:pPr>
        <w:ind w:left="5256" w:hanging="360"/>
      </w:pPr>
    </w:lvl>
    <w:lvl w:ilvl="7" w:tplc="0C0C0019" w:tentative="1">
      <w:start w:val="1"/>
      <w:numFmt w:val="lowerLetter"/>
      <w:lvlText w:val="%8."/>
      <w:lvlJc w:val="left"/>
      <w:pPr>
        <w:ind w:left="5976" w:hanging="360"/>
      </w:pPr>
    </w:lvl>
    <w:lvl w:ilvl="8" w:tplc="0C0C001B" w:tentative="1">
      <w:start w:val="1"/>
      <w:numFmt w:val="lowerRoman"/>
      <w:lvlText w:val="%9."/>
      <w:lvlJc w:val="right"/>
      <w:pPr>
        <w:ind w:left="6696" w:hanging="180"/>
      </w:pPr>
    </w:lvl>
  </w:abstractNum>
  <w:abstractNum w:abstractNumId="8" w15:restartNumberingAfterBreak="0">
    <w:nsid w:val="1B025D7D"/>
    <w:multiLevelType w:val="hybridMultilevel"/>
    <w:tmpl w:val="B07C039E"/>
    <w:lvl w:ilvl="0" w:tplc="B922EB72">
      <w:start w:val="1"/>
      <w:numFmt w:val="bullet"/>
      <w:lvlText w:val=""/>
      <w:lvlJc w:val="left"/>
      <w:pPr>
        <w:tabs>
          <w:tab w:val="num" w:pos="720"/>
        </w:tabs>
        <w:ind w:left="720" w:hanging="360"/>
      </w:pPr>
      <w:rPr>
        <w:rFonts w:ascii="Symbol" w:hAnsi="Symbol" w:hint="default"/>
        <w:b w:val="0"/>
        <w:i w:val="0"/>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43A43"/>
    <w:multiLevelType w:val="hybridMultilevel"/>
    <w:tmpl w:val="E3A83D1E"/>
    <w:lvl w:ilvl="0" w:tplc="0C0C0001">
      <w:start w:val="1"/>
      <w:numFmt w:val="bullet"/>
      <w:lvlText w:val=""/>
      <w:lvlJc w:val="left"/>
      <w:pPr>
        <w:ind w:left="1468" w:hanging="360"/>
      </w:pPr>
      <w:rPr>
        <w:rFonts w:ascii="Symbol" w:hAnsi="Symbol" w:hint="default"/>
      </w:rPr>
    </w:lvl>
    <w:lvl w:ilvl="1" w:tplc="FFFFFFFF">
      <w:start w:val="1"/>
      <w:numFmt w:val="bullet"/>
      <w:lvlText w:val="o"/>
      <w:lvlJc w:val="left"/>
      <w:pPr>
        <w:ind w:left="2188" w:hanging="360"/>
      </w:pPr>
      <w:rPr>
        <w:rFonts w:ascii="Courier New" w:hAnsi="Courier New" w:cs="Courier New" w:hint="default"/>
      </w:rPr>
    </w:lvl>
    <w:lvl w:ilvl="2" w:tplc="FFFFFFFF" w:tentative="1">
      <w:start w:val="1"/>
      <w:numFmt w:val="bullet"/>
      <w:lvlText w:val=""/>
      <w:lvlJc w:val="left"/>
      <w:pPr>
        <w:ind w:left="2908" w:hanging="360"/>
      </w:pPr>
      <w:rPr>
        <w:rFonts w:ascii="Wingdings" w:hAnsi="Wingdings" w:hint="default"/>
      </w:rPr>
    </w:lvl>
    <w:lvl w:ilvl="3" w:tplc="FFFFFFFF" w:tentative="1">
      <w:start w:val="1"/>
      <w:numFmt w:val="bullet"/>
      <w:lvlText w:val=""/>
      <w:lvlJc w:val="left"/>
      <w:pPr>
        <w:ind w:left="3628" w:hanging="360"/>
      </w:pPr>
      <w:rPr>
        <w:rFonts w:ascii="Symbol" w:hAnsi="Symbol" w:hint="default"/>
      </w:rPr>
    </w:lvl>
    <w:lvl w:ilvl="4" w:tplc="FFFFFFFF" w:tentative="1">
      <w:start w:val="1"/>
      <w:numFmt w:val="bullet"/>
      <w:lvlText w:val="o"/>
      <w:lvlJc w:val="left"/>
      <w:pPr>
        <w:ind w:left="4348" w:hanging="360"/>
      </w:pPr>
      <w:rPr>
        <w:rFonts w:ascii="Courier New" w:hAnsi="Courier New" w:cs="Courier New" w:hint="default"/>
      </w:rPr>
    </w:lvl>
    <w:lvl w:ilvl="5" w:tplc="FFFFFFFF" w:tentative="1">
      <w:start w:val="1"/>
      <w:numFmt w:val="bullet"/>
      <w:lvlText w:val=""/>
      <w:lvlJc w:val="left"/>
      <w:pPr>
        <w:ind w:left="5068" w:hanging="360"/>
      </w:pPr>
      <w:rPr>
        <w:rFonts w:ascii="Wingdings" w:hAnsi="Wingdings" w:hint="default"/>
      </w:rPr>
    </w:lvl>
    <w:lvl w:ilvl="6" w:tplc="FFFFFFFF" w:tentative="1">
      <w:start w:val="1"/>
      <w:numFmt w:val="bullet"/>
      <w:lvlText w:val=""/>
      <w:lvlJc w:val="left"/>
      <w:pPr>
        <w:ind w:left="5788" w:hanging="360"/>
      </w:pPr>
      <w:rPr>
        <w:rFonts w:ascii="Symbol" w:hAnsi="Symbol" w:hint="default"/>
      </w:rPr>
    </w:lvl>
    <w:lvl w:ilvl="7" w:tplc="FFFFFFFF" w:tentative="1">
      <w:start w:val="1"/>
      <w:numFmt w:val="bullet"/>
      <w:lvlText w:val="o"/>
      <w:lvlJc w:val="left"/>
      <w:pPr>
        <w:ind w:left="6508" w:hanging="360"/>
      </w:pPr>
      <w:rPr>
        <w:rFonts w:ascii="Courier New" w:hAnsi="Courier New" w:cs="Courier New" w:hint="default"/>
      </w:rPr>
    </w:lvl>
    <w:lvl w:ilvl="8" w:tplc="FFFFFFFF" w:tentative="1">
      <w:start w:val="1"/>
      <w:numFmt w:val="bullet"/>
      <w:lvlText w:val=""/>
      <w:lvlJc w:val="left"/>
      <w:pPr>
        <w:ind w:left="7228" w:hanging="360"/>
      </w:pPr>
      <w:rPr>
        <w:rFonts w:ascii="Wingdings" w:hAnsi="Wingdings" w:hint="default"/>
      </w:rPr>
    </w:lvl>
  </w:abstractNum>
  <w:abstractNum w:abstractNumId="10" w15:restartNumberingAfterBreak="0">
    <w:nsid w:val="233E4626"/>
    <w:multiLevelType w:val="hybridMultilevel"/>
    <w:tmpl w:val="AD66B582"/>
    <w:lvl w:ilvl="0" w:tplc="0C0C0001">
      <w:start w:val="1"/>
      <w:numFmt w:val="bullet"/>
      <w:lvlText w:val=""/>
      <w:lvlJc w:val="left"/>
      <w:pPr>
        <w:ind w:left="1296" w:hanging="360"/>
      </w:pPr>
      <w:rPr>
        <w:rFonts w:ascii="Symbol" w:hAnsi="Symbol" w:hint="default"/>
      </w:rPr>
    </w:lvl>
    <w:lvl w:ilvl="1" w:tplc="0C0C0003" w:tentative="1">
      <w:start w:val="1"/>
      <w:numFmt w:val="bullet"/>
      <w:lvlText w:val="o"/>
      <w:lvlJc w:val="left"/>
      <w:pPr>
        <w:ind w:left="2016" w:hanging="360"/>
      </w:pPr>
      <w:rPr>
        <w:rFonts w:ascii="Courier New" w:hAnsi="Courier New" w:cs="Courier New" w:hint="default"/>
      </w:rPr>
    </w:lvl>
    <w:lvl w:ilvl="2" w:tplc="0C0C0005" w:tentative="1">
      <w:start w:val="1"/>
      <w:numFmt w:val="bullet"/>
      <w:lvlText w:val=""/>
      <w:lvlJc w:val="left"/>
      <w:pPr>
        <w:ind w:left="2736" w:hanging="360"/>
      </w:pPr>
      <w:rPr>
        <w:rFonts w:ascii="Wingdings" w:hAnsi="Wingdings" w:hint="default"/>
      </w:rPr>
    </w:lvl>
    <w:lvl w:ilvl="3" w:tplc="0C0C0001" w:tentative="1">
      <w:start w:val="1"/>
      <w:numFmt w:val="bullet"/>
      <w:lvlText w:val=""/>
      <w:lvlJc w:val="left"/>
      <w:pPr>
        <w:ind w:left="3456" w:hanging="360"/>
      </w:pPr>
      <w:rPr>
        <w:rFonts w:ascii="Symbol" w:hAnsi="Symbol" w:hint="default"/>
      </w:rPr>
    </w:lvl>
    <w:lvl w:ilvl="4" w:tplc="0C0C0003" w:tentative="1">
      <w:start w:val="1"/>
      <w:numFmt w:val="bullet"/>
      <w:lvlText w:val="o"/>
      <w:lvlJc w:val="left"/>
      <w:pPr>
        <w:ind w:left="4176" w:hanging="360"/>
      </w:pPr>
      <w:rPr>
        <w:rFonts w:ascii="Courier New" w:hAnsi="Courier New" w:cs="Courier New" w:hint="default"/>
      </w:rPr>
    </w:lvl>
    <w:lvl w:ilvl="5" w:tplc="0C0C0005" w:tentative="1">
      <w:start w:val="1"/>
      <w:numFmt w:val="bullet"/>
      <w:lvlText w:val=""/>
      <w:lvlJc w:val="left"/>
      <w:pPr>
        <w:ind w:left="4896" w:hanging="360"/>
      </w:pPr>
      <w:rPr>
        <w:rFonts w:ascii="Wingdings" w:hAnsi="Wingdings" w:hint="default"/>
      </w:rPr>
    </w:lvl>
    <w:lvl w:ilvl="6" w:tplc="0C0C0001" w:tentative="1">
      <w:start w:val="1"/>
      <w:numFmt w:val="bullet"/>
      <w:lvlText w:val=""/>
      <w:lvlJc w:val="left"/>
      <w:pPr>
        <w:ind w:left="5616" w:hanging="360"/>
      </w:pPr>
      <w:rPr>
        <w:rFonts w:ascii="Symbol" w:hAnsi="Symbol" w:hint="default"/>
      </w:rPr>
    </w:lvl>
    <w:lvl w:ilvl="7" w:tplc="0C0C0003" w:tentative="1">
      <w:start w:val="1"/>
      <w:numFmt w:val="bullet"/>
      <w:lvlText w:val="o"/>
      <w:lvlJc w:val="left"/>
      <w:pPr>
        <w:ind w:left="6336" w:hanging="360"/>
      </w:pPr>
      <w:rPr>
        <w:rFonts w:ascii="Courier New" w:hAnsi="Courier New" w:cs="Courier New" w:hint="default"/>
      </w:rPr>
    </w:lvl>
    <w:lvl w:ilvl="8" w:tplc="0C0C0005" w:tentative="1">
      <w:start w:val="1"/>
      <w:numFmt w:val="bullet"/>
      <w:lvlText w:val=""/>
      <w:lvlJc w:val="left"/>
      <w:pPr>
        <w:ind w:left="7056" w:hanging="360"/>
      </w:pPr>
      <w:rPr>
        <w:rFonts w:ascii="Wingdings" w:hAnsi="Wingdings" w:hint="default"/>
      </w:rPr>
    </w:lvl>
  </w:abstractNum>
  <w:abstractNum w:abstractNumId="11" w15:restartNumberingAfterBreak="0">
    <w:nsid w:val="259632C5"/>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12" w15:restartNumberingAfterBreak="0">
    <w:nsid w:val="319A0E1E"/>
    <w:multiLevelType w:val="hybridMultilevel"/>
    <w:tmpl w:val="9E1070EE"/>
    <w:lvl w:ilvl="0" w:tplc="0C0C0001">
      <w:start w:val="1"/>
      <w:numFmt w:val="bullet"/>
      <w:lvlText w:val=""/>
      <w:lvlJc w:val="left"/>
      <w:pPr>
        <w:ind w:left="1468" w:hanging="360"/>
      </w:pPr>
      <w:rPr>
        <w:rFonts w:ascii="Symbol" w:hAnsi="Symbol" w:hint="default"/>
      </w:rPr>
    </w:lvl>
    <w:lvl w:ilvl="1" w:tplc="0C0C0003" w:tentative="1">
      <w:start w:val="1"/>
      <w:numFmt w:val="bullet"/>
      <w:lvlText w:val="o"/>
      <w:lvlJc w:val="left"/>
      <w:pPr>
        <w:ind w:left="2188" w:hanging="360"/>
      </w:pPr>
      <w:rPr>
        <w:rFonts w:ascii="Courier New" w:hAnsi="Courier New" w:cs="Courier New" w:hint="default"/>
      </w:rPr>
    </w:lvl>
    <w:lvl w:ilvl="2" w:tplc="0C0C0005" w:tentative="1">
      <w:start w:val="1"/>
      <w:numFmt w:val="bullet"/>
      <w:lvlText w:val=""/>
      <w:lvlJc w:val="left"/>
      <w:pPr>
        <w:ind w:left="2908" w:hanging="360"/>
      </w:pPr>
      <w:rPr>
        <w:rFonts w:ascii="Wingdings" w:hAnsi="Wingdings" w:hint="default"/>
      </w:rPr>
    </w:lvl>
    <w:lvl w:ilvl="3" w:tplc="0C0C0001" w:tentative="1">
      <w:start w:val="1"/>
      <w:numFmt w:val="bullet"/>
      <w:lvlText w:val=""/>
      <w:lvlJc w:val="left"/>
      <w:pPr>
        <w:ind w:left="3628" w:hanging="360"/>
      </w:pPr>
      <w:rPr>
        <w:rFonts w:ascii="Symbol" w:hAnsi="Symbol" w:hint="default"/>
      </w:rPr>
    </w:lvl>
    <w:lvl w:ilvl="4" w:tplc="0C0C0003" w:tentative="1">
      <w:start w:val="1"/>
      <w:numFmt w:val="bullet"/>
      <w:lvlText w:val="o"/>
      <w:lvlJc w:val="left"/>
      <w:pPr>
        <w:ind w:left="4348" w:hanging="360"/>
      </w:pPr>
      <w:rPr>
        <w:rFonts w:ascii="Courier New" w:hAnsi="Courier New" w:cs="Courier New" w:hint="default"/>
      </w:rPr>
    </w:lvl>
    <w:lvl w:ilvl="5" w:tplc="0C0C0005" w:tentative="1">
      <w:start w:val="1"/>
      <w:numFmt w:val="bullet"/>
      <w:lvlText w:val=""/>
      <w:lvlJc w:val="left"/>
      <w:pPr>
        <w:ind w:left="5068" w:hanging="360"/>
      </w:pPr>
      <w:rPr>
        <w:rFonts w:ascii="Wingdings" w:hAnsi="Wingdings" w:hint="default"/>
      </w:rPr>
    </w:lvl>
    <w:lvl w:ilvl="6" w:tplc="0C0C0001" w:tentative="1">
      <w:start w:val="1"/>
      <w:numFmt w:val="bullet"/>
      <w:lvlText w:val=""/>
      <w:lvlJc w:val="left"/>
      <w:pPr>
        <w:ind w:left="5788" w:hanging="360"/>
      </w:pPr>
      <w:rPr>
        <w:rFonts w:ascii="Symbol" w:hAnsi="Symbol" w:hint="default"/>
      </w:rPr>
    </w:lvl>
    <w:lvl w:ilvl="7" w:tplc="0C0C0003" w:tentative="1">
      <w:start w:val="1"/>
      <w:numFmt w:val="bullet"/>
      <w:lvlText w:val="o"/>
      <w:lvlJc w:val="left"/>
      <w:pPr>
        <w:ind w:left="6508" w:hanging="360"/>
      </w:pPr>
      <w:rPr>
        <w:rFonts w:ascii="Courier New" w:hAnsi="Courier New" w:cs="Courier New" w:hint="default"/>
      </w:rPr>
    </w:lvl>
    <w:lvl w:ilvl="8" w:tplc="0C0C0005" w:tentative="1">
      <w:start w:val="1"/>
      <w:numFmt w:val="bullet"/>
      <w:lvlText w:val=""/>
      <w:lvlJc w:val="left"/>
      <w:pPr>
        <w:ind w:left="7228" w:hanging="360"/>
      </w:pPr>
      <w:rPr>
        <w:rFonts w:ascii="Wingdings" w:hAnsi="Wingdings" w:hint="default"/>
      </w:rPr>
    </w:lvl>
  </w:abstractNum>
  <w:abstractNum w:abstractNumId="13" w15:restartNumberingAfterBreak="0">
    <w:nsid w:val="31FC4AD7"/>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14" w15:restartNumberingAfterBreak="0">
    <w:nsid w:val="34781E2A"/>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15" w15:restartNumberingAfterBreak="0">
    <w:nsid w:val="35263938"/>
    <w:multiLevelType w:val="singleLevel"/>
    <w:tmpl w:val="8C482752"/>
    <w:lvl w:ilvl="0">
      <w:start w:val="1"/>
      <w:numFmt w:val="bullet"/>
      <w:pStyle w:val="corpspuce"/>
      <w:lvlText w:val=""/>
      <w:lvlJc w:val="left"/>
      <w:pPr>
        <w:tabs>
          <w:tab w:val="num" w:pos="432"/>
        </w:tabs>
        <w:ind w:left="432" w:hanging="432"/>
      </w:pPr>
      <w:rPr>
        <w:rFonts w:ascii="Symbol" w:hAnsi="Symbol" w:hint="default"/>
      </w:rPr>
    </w:lvl>
  </w:abstractNum>
  <w:abstractNum w:abstractNumId="16" w15:restartNumberingAfterBreak="0">
    <w:nsid w:val="39A66579"/>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17" w15:restartNumberingAfterBreak="0">
    <w:nsid w:val="3A952634"/>
    <w:multiLevelType w:val="hybridMultilevel"/>
    <w:tmpl w:val="6FC0A0D4"/>
    <w:lvl w:ilvl="0" w:tplc="0414CAFA">
      <w:start w:val="1"/>
      <w:numFmt w:val="bullet"/>
      <w:pStyle w:val="Puce1"/>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7F24EAC0">
      <w:numFmt w:val="bullet"/>
      <w:lvlText w:val="-"/>
      <w:lvlJc w:val="left"/>
      <w:pPr>
        <w:tabs>
          <w:tab w:val="num" w:pos="3240"/>
        </w:tabs>
        <w:ind w:left="3240" w:hanging="720"/>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321C1"/>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19" w15:restartNumberingAfterBreak="0">
    <w:nsid w:val="4856504F"/>
    <w:multiLevelType w:val="hybridMultilevel"/>
    <w:tmpl w:val="77BCF00C"/>
    <w:lvl w:ilvl="0" w:tplc="0C0C0001">
      <w:start w:val="1"/>
      <w:numFmt w:val="bullet"/>
      <w:lvlText w:val=""/>
      <w:lvlJc w:val="left"/>
      <w:pPr>
        <w:ind w:left="1296" w:hanging="360"/>
      </w:pPr>
      <w:rPr>
        <w:rFonts w:ascii="Symbol" w:hAnsi="Symbol" w:hint="default"/>
      </w:rPr>
    </w:lvl>
    <w:lvl w:ilvl="1" w:tplc="0C0C0003" w:tentative="1">
      <w:start w:val="1"/>
      <w:numFmt w:val="bullet"/>
      <w:lvlText w:val="o"/>
      <w:lvlJc w:val="left"/>
      <w:pPr>
        <w:ind w:left="2016" w:hanging="360"/>
      </w:pPr>
      <w:rPr>
        <w:rFonts w:ascii="Courier New" w:hAnsi="Courier New" w:cs="Courier New" w:hint="default"/>
      </w:rPr>
    </w:lvl>
    <w:lvl w:ilvl="2" w:tplc="0C0C0005" w:tentative="1">
      <w:start w:val="1"/>
      <w:numFmt w:val="bullet"/>
      <w:lvlText w:val=""/>
      <w:lvlJc w:val="left"/>
      <w:pPr>
        <w:ind w:left="2736" w:hanging="360"/>
      </w:pPr>
      <w:rPr>
        <w:rFonts w:ascii="Wingdings" w:hAnsi="Wingdings" w:hint="default"/>
      </w:rPr>
    </w:lvl>
    <w:lvl w:ilvl="3" w:tplc="0C0C0001" w:tentative="1">
      <w:start w:val="1"/>
      <w:numFmt w:val="bullet"/>
      <w:lvlText w:val=""/>
      <w:lvlJc w:val="left"/>
      <w:pPr>
        <w:ind w:left="3456" w:hanging="360"/>
      </w:pPr>
      <w:rPr>
        <w:rFonts w:ascii="Symbol" w:hAnsi="Symbol" w:hint="default"/>
      </w:rPr>
    </w:lvl>
    <w:lvl w:ilvl="4" w:tplc="0C0C0003" w:tentative="1">
      <w:start w:val="1"/>
      <w:numFmt w:val="bullet"/>
      <w:lvlText w:val="o"/>
      <w:lvlJc w:val="left"/>
      <w:pPr>
        <w:ind w:left="4176" w:hanging="360"/>
      </w:pPr>
      <w:rPr>
        <w:rFonts w:ascii="Courier New" w:hAnsi="Courier New" w:cs="Courier New" w:hint="default"/>
      </w:rPr>
    </w:lvl>
    <w:lvl w:ilvl="5" w:tplc="0C0C0005" w:tentative="1">
      <w:start w:val="1"/>
      <w:numFmt w:val="bullet"/>
      <w:lvlText w:val=""/>
      <w:lvlJc w:val="left"/>
      <w:pPr>
        <w:ind w:left="4896" w:hanging="360"/>
      </w:pPr>
      <w:rPr>
        <w:rFonts w:ascii="Wingdings" w:hAnsi="Wingdings" w:hint="default"/>
      </w:rPr>
    </w:lvl>
    <w:lvl w:ilvl="6" w:tplc="0C0C0001" w:tentative="1">
      <w:start w:val="1"/>
      <w:numFmt w:val="bullet"/>
      <w:lvlText w:val=""/>
      <w:lvlJc w:val="left"/>
      <w:pPr>
        <w:ind w:left="5616" w:hanging="360"/>
      </w:pPr>
      <w:rPr>
        <w:rFonts w:ascii="Symbol" w:hAnsi="Symbol" w:hint="default"/>
      </w:rPr>
    </w:lvl>
    <w:lvl w:ilvl="7" w:tplc="0C0C0003" w:tentative="1">
      <w:start w:val="1"/>
      <w:numFmt w:val="bullet"/>
      <w:lvlText w:val="o"/>
      <w:lvlJc w:val="left"/>
      <w:pPr>
        <w:ind w:left="6336" w:hanging="360"/>
      </w:pPr>
      <w:rPr>
        <w:rFonts w:ascii="Courier New" w:hAnsi="Courier New" w:cs="Courier New" w:hint="default"/>
      </w:rPr>
    </w:lvl>
    <w:lvl w:ilvl="8" w:tplc="0C0C0005" w:tentative="1">
      <w:start w:val="1"/>
      <w:numFmt w:val="bullet"/>
      <w:lvlText w:val=""/>
      <w:lvlJc w:val="left"/>
      <w:pPr>
        <w:ind w:left="7056" w:hanging="360"/>
      </w:pPr>
      <w:rPr>
        <w:rFonts w:ascii="Wingdings" w:hAnsi="Wingdings" w:hint="default"/>
      </w:rPr>
    </w:lvl>
  </w:abstractNum>
  <w:abstractNum w:abstractNumId="20" w15:restartNumberingAfterBreak="0">
    <w:nsid w:val="48620D97"/>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21" w15:restartNumberingAfterBreak="0">
    <w:nsid w:val="49AE500F"/>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22" w15:restartNumberingAfterBreak="0">
    <w:nsid w:val="4D58621E"/>
    <w:multiLevelType w:val="multilevel"/>
    <w:tmpl w:val="E014F4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01"/>
        </w:tabs>
        <w:ind w:left="401" w:hanging="360"/>
      </w:pPr>
      <w:rPr>
        <w:rFonts w:hint="default"/>
      </w:rPr>
    </w:lvl>
    <w:lvl w:ilvl="2">
      <w:start w:val="1"/>
      <w:numFmt w:val="decimal"/>
      <w:lvlText w:val="%1.%2)%3."/>
      <w:lvlJc w:val="left"/>
      <w:pPr>
        <w:tabs>
          <w:tab w:val="num" w:pos="802"/>
        </w:tabs>
        <w:ind w:left="802" w:hanging="720"/>
      </w:pPr>
      <w:rPr>
        <w:rFonts w:hint="default"/>
      </w:rPr>
    </w:lvl>
    <w:lvl w:ilvl="3">
      <w:start w:val="1"/>
      <w:numFmt w:val="decimal"/>
      <w:lvlText w:val="%1.%2)%3.%4."/>
      <w:lvlJc w:val="left"/>
      <w:pPr>
        <w:tabs>
          <w:tab w:val="num" w:pos="843"/>
        </w:tabs>
        <w:ind w:left="843" w:hanging="720"/>
      </w:pPr>
      <w:rPr>
        <w:rFonts w:hint="default"/>
      </w:rPr>
    </w:lvl>
    <w:lvl w:ilvl="4">
      <w:start w:val="1"/>
      <w:numFmt w:val="decimal"/>
      <w:lvlText w:val="%1.%2)%3.%4.%5."/>
      <w:lvlJc w:val="left"/>
      <w:pPr>
        <w:tabs>
          <w:tab w:val="num" w:pos="1244"/>
        </w:tabs>
        <w:ind w:left="1244" w:hanging="1080"/>
      </w:pPr>
      <w:rPr>
        <w:rFonts w:hint="default"/>
      </w:rPr>
    </w:lvl>
    <w:lvl w:ilvl="5">
      <w:start w:val="1"/>
      <w:numFmt w:val="decimal"/>
      <w:lvlText w:val="%1.%2)%3.%4.%5.%6."/>
      <w:lvlJc w:val="left"/>
      <w:pPr>
        <w:tabs>
          <w:tab w:val="num" w:pos="1285"/>
        </w:tabs>
        <w:ind w:left="1285" w:hanging="1080"/>
      </w:pPr>
      <w:rPr>
        <w:rFonts w:hint="default"/>
      </w:rPr>
    </w:lvl>
    <w:lvl w:ilvl="6">
      <w:start w:val="1"/>
      <w:numFmt w:val="decimal"/>
      <w:lvlText w:val="%1.%2)%3.%4.%5.%6.%7."/>
      <w:lvlJc w:val="left"/>
      <w:pPr>
        <w:tabs>
          <w:tab w:val="num" w:pos="1686"/>
        </w:tabs>
        <w:ind w:left="1686" w:hanging="1440"/>
      </w:pPr>
      <w:rPr>
        <w:rFonts w:hint="default"/>
      </w:rPr>
    </w:lvl>
    <w:lvl w:ilvl="7">
      <w:start w:val="1"/>
      <w:numFmt w:val="decimal"/>
      <w:lvlText w:val="%1.%2)%3.%4.%5.%6.%7.%8."/>
      <w:lvlJc w:val="left"/>
      <w:pPr>
        <w:tabs>
          <w:tab w:val="num" w:pos="1727"/>
        </w:tabs>
        <w:ind w:left="1727" w:hanging="1440"/>
      </w:pPr>
      <w:rPr>
        <w:rFonts w:hint="default"/>
      </w:rPr>
    </w:lvl>
    <w:lvl w:ilvl="8">
      <w:start w:val="1"/>
      <w:numFmt w:val="decimal"/>
      <w:lvlText w:val="%1.%2)%3.%4.%5.%6.%7.%8.%9."/>
      <w:lvlJc w:val="left"/>
      <w:pPr>
        <w:tabs>
          <w:tab w:val="num" w:pos="2128"/>
        </w:tabs>
        <w:ind w:left="2128" w:hanging="1800"/>
      </w:pPr>
      <w:rPr>
        <w:rFonts w:hint="default"/>
      </w:rPr>
    </w:lvl>
  </w:abstractNum>
  <w:abstractNum w:abstractNumId="23" w15:restartNumberingAfterBreak="0">
    <w:nsid w:val="4DAA2B6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544890"/>
    <w:multiLevelType w:val="hybridMultilevel"/>
    <w:tmpl w:val="36629DCE"/>
    <w:lvl w:ilvl="0" w:tplc="0C0C0001">
      <w:start w:val="1"/>
      <w:numFmt w:val="bullet"/>
      <w:lvlText w:val=""/>
      <w:lvlJc w:val="left"/>
      <w:pPr>
        <w:ind w:left="1468" w:hanging="360"/>
      </w:pPr>
      <w:rPr>
        <w:rFonts w:ascii="Symbol" w:hAnsi="Symbol" w:hint="default"/>
      </w:rPr>
    </w:lvl>
    <w:lvl w:ilvl="1" w:tplc="FFFFFFFF">
      <w:start w:val="1"/>
      <w:numFmt w:val="bullet"/>
      <w:lvlText w:val="o"/>
      <w:lvlJc w:val="left"/>
      <w:pPr>
        <w:ind w:left="2188" w:hanging="360"/>
      </w:pPr>
      <w:rPr>
        <w:rFonts w:ascii="Courier New" w:hAnsi="Courier New" w:cs="Courier New" w:hint="default"/>
      </w:rPr>
    </w:lvl>
    <w:lvl w:ilvl="2" w:tplc="FFFFFFFF" w:tentative="1">
      <w:start w:val="1"/>
      <w:numFmt w:val="bullet"/>
      <w:lvlText w:val=""/>
      <w:lvlJc w:val="left"/>
      <w:pPr>
        <w:ind w:left="2908" w:hanging="360"/>
      </w:pPr>
      <w:rPr>
        <w:rFonts w:ascii="Wingdings" w:hAnsi="Wingdings" w:hint="default"/>
      </w:rPr>
    </w:lvl>
    <w:lvl w:ilvl="3" w:tplc="FFFFFFFF" w:tentative="1">
      <w:start w:val="1"/>
      <w:numFmt w:val="bullet"/>
      <w:lvlText w:val=""/>
      <w:lvlJc w:val="left"/>
      <w:pPr>
        <w:ind w:left="3628" w:hanging="360"/>
      </w:pPr>
      <w:rPr>
        <w:rFonts w:ascii="Symbol" w:hAnsi="Symbol" w:hint="default"/>
      </w:rPr>
    </w:lvl>
    <w:lvl w:ilvl="4" w:tplc="FFFFFFFF" w:tentative="1">
      <w:start w:val="1"/>
      <w:numFmt w:val="bullet"/>
      <w:lvlText w:val="o"/>
      <w:lvlJc w:val="left"/>
      <w:pPr>
        <w:ind w:left="4348" w:hanging="360"/>
      </w:pPr>
      <w:rPr>
        <w:rFonts w:ascii="Courier New" w:hAnsi="Courier New" w:cs="Courier New" w:hint="default"/>
      </w:rPr>
    </w:lvl>
    <w:lvl w:ilvl="5" w:tplc="FFFFFFFF" w:tentative="1">
      <w:start w:val="1"/>
      <w:numFmt w:val="bullet"/>
      <w:lvlText w:val=""/>
      <w:lvlJc w:val="left"/>
      <w:pPr>
        <w:ind w:left="5068" w:hanging="360"/>
      </w:pPr>
      <w:rPr>
        <w:rFonts w:ascii="Wingdings" w:hAnsi="Wingdings" w:hint="default"/>
      </w:rPr>
    </w:lvl>
    <w:lvl w:ilvl="6" w:tplc="FFFFFFFF" w:tentative="1">
      <w:start w:val="1"/>
      <w:numFmt w:val="bullet"/>
      <w:lvlText w:val=""/>
      <w:lvlJc w:val="left"/>
      <w:pPr>
        <w:ind w:left="5788" w:hanging="360"/>
      </w:pPr>
      <w:rPr>
        <w:rFonts w:ascii="Symbol" w:hAnsi="Symbol" w:hint="default"/>
      </w:rPr>
    </w:lvl>
    <w:lvl w:ilvl="7" w:tplc="FFFFFFFF" w:tentative="1">
      <w:start w:val="1"/>
      <w:numFmt w:val="bullet"/>
      <w:lvlText w:val="o"/>
      <w:lvlJc w:val="left"/>
      <w:pPr>
        <w:ind w:left="6508" w:hanging="360"/>
      </w:pPr>
      <w:rPr>
        <w:rFonts w:ascii="Courier New" w:hAnsi="Courier New" w:cs="Courier New" w:hint="default"/>
      </w:rPr>
    </w:lvl>
    <w:lvl w:ilvl="8" w:tplc="FFFFFFFF" w:tentative="1">
      <w:start w:val="1"/>
      <w:numFmt w:val="bullet"/>
      <w:lvlText w:val=""/>
      <w:lvlJc w:val="left"/>
      <w:pPr>
        <w:ind w:left="7228" w:hanging="360"/>
      </w:pPr>
      <w:rPr>
        <w:rFonts w:ascii="Wingdings" w:hAnsi="Wingdings" w:hint="default"/>
      </w:rPr>
    </w:lvl>
  </w:abstractNum>
  <w:abstractNum w:abstractNumId="25" w15:restartNumberingAfterBreak="0">
    <w:nsid w:val="52817595"/>
    <w:multiLevelType w:val="hybridMultilevel"/>
    <w:tmpl w:val="5624F442"/>
    <w:lvl w:ilvl="0" w:tplc="0C0C0001">
      <w:start w:val="1"/>
      <w:numFmt w:val="bullet"/>
      <w:lvlText w:val=""/>
      <w:lvlJc w:val="left"/>
      <w:pPr>
        <w:ind w:left="1296" w:hanging="360"/>
      </w:pPr>
      <w:rPr>
        <w:rFonts w:ascii="Symbol" w:hAnsi="Symbol" w:hint="default"/>
      </w:rPr>
    </w:lvl>
    <w:lvl w:ilvl="1" w:tplc="FFFFFFFF">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26" w15:restartNumberingAfterBreak="0">
    <w:nsid w:val="54E77084"/>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27" w15:restartNumberingAfterBreak="0">
    <w:nsid w:val="588B2644"/>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28" w15:restartNumberingAfterBreak="0">
    <w:nsid w:val="5A680B6F"/>
    <w:multiLevelType w:val="singleLevel"/>
    <w:tmpl w:val="C65AF552"/>
    <w:lvl w:ilvl="0">
      <w:start w:val="1"/>
      <w:numFmt w:val="bullet"/>
      <w:lvlText w:val=""/>
      <w:lvlJc w:val="left"/>
      <w:pPr>
        <w:tabs>
          <w:tab w:val="num" w:pos="360"/>
        </w:tabs>
        <w:ind w:left="360" w:hanging="360"/>
      </w:pPr>
      <w:rPr>
        <w:rFonts w:ascii="Symbol" w:hAnsi="Symbol" w:hint="default"/>
        <w:b w:val="0"/>
        <w:i w:val="0"/>
        <w:sz w:val="16"/>
      </w:rPr>
    </w:lvl>
  </w:abstractNum>
  <w:abstractNum w:abstractNumId="29" w15:restartNumberingAfterBreak="0">
    <w:nsid w:val="5A792B10"/>
    <w:multiLevelType w:val="multilevel"/>
    <w:tmpl w:val="5AD2C4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8B1C28"/>
    <w:multiLevelType w:val="hybridMultilevel"/>
    <w:tmpl w:val="E5E056CC"/>
    <w:lvl w:ilvl="0" w:tplc="0C0C0001">
      <w:start w:val="1"/>
      <w:numFmt w:val="bullet"/>
      <w:lvlText w:val=""/>
      <w:lvlJc w:val="left"/>
      <w:pPr>
        <w:ind w:left="1468" w:hanging="360"/>
      </w:pPr>
      <w:rPr>
        <w:rFonts w:ascii="Symbol" w:hAnsi="Symbol" w:hint="default"/>
      </w:rPr>
    </w:lvl>
    <w:lvl w:ilvl="1" w:tplc="FFFFFFFF">
      <w:start w:val="1"/>
      <w:numFmt w:val="bullet"/>
      <w:lvlText w:val="o"/>
      <w:lvlJc w:val="left"/>
      <w:pPr>
        <w:ind w:left="2188" w:hanging="360"/>
      </w:pPr>
      <w:rPr>
        <w:rFonts w:ascii="Courier New" w:hAnsi="Courier New" w:cs="Courier New" w:hint="default"/>
      </w:rPr>
    </w:lvl>
    <w:lvl w:ilvl="2" w:tplc="FFFFFFFF" w:tentative="1">
      <w:start w:val="1"/>
      <w:numFmt w:val="bullet"/>
      <w:lvlText w:val=""/>
      <w:lvlJc w:val="left"/>
      <w:pPr>
        <w:ind w:left="2908" w:hanging="360"/>
      </w:pPr>
      <w:rPr>
        <w:rFonts w:ascii="Wingdings" w:hAnsi="Wingdings" w:hint="default"/>
      </w:rPr>
    </w:lvl>
    <w:lvl w:ilvl="3" w:tplc="FFFFFFFF" w:tentative="1">
      <w:start w:val="1"/>
      <w:numFmt w:val="bullet"/>
      <w:lvlText w:val=""/>
      <w:lvlJc w:val="left"/>
      <w:pPr>
        <w:ind w:left="3628" w:hanging="360"/>
      </w:pPr>
      <w:rPr>
        <w:rFonts w:ascii="Symbol" w:hAnsi="Symbol" w:hint="default"/>
      </w:rPr>
    </w:lvl>
    <w:lvl w:ilvl="4" w:tplc="FFFFFFFF" w:tentative="1">
      <w:start w:val="1"/>
      <w:numFmt w:val="bullet"/>
      <w:lvlText w:val="o"/>
      <w:lvlJc w:val="left"/>
      <w:pPr>
        <w:ind w:left="4348" w:hanging="360"/>
      </w:pPr>
      <w:rPr>
        <w:rFonts w:ascii="Courier New" w:hAnsi="Courier New" w:cs="Courier New" w:hint="default"/>
      </w:rPr>
    </w:lvl>
    <w:lvl w:ilvl="5" w:tplc="FFFFFFFF" w:tentative="1">
      <w:start w:val="1"/>
      <w:numFmt w:val="bullet"/>
      <w:lvlText w:val=""/>
      <w:lvlJc w:val="left"/>
      <w:pPr>
        <w:ind w:left="5068" w:hanging="360"/>
      </w:pPr>
      <w:rPr>
        <w:rFonts w:ascii="Wingdings" w:hAnsi="Wingdings" w:hint="default"/>
      </w:rPr>
    </w:lvl>
    <w:lvl w:ilvl="6" w:tplc="FFFFFFFF" w:tentative="1">
      <w:start w:val="1"/>
      <w:numFmt w:val="bullet"/>
      <w:lvlText w:val=""/>
      <w:lvlJc w:val="left"/>
      <w:pPr>
        <w:ind w:left="5788" w:hanging="360"/>
      </w:pPr>
      <w:rPr>
        <w:rFonts w:ascii="Symbol" w:hAnsi="Symbol" w:hint="default"/>
      </w:rPr>
    </w:lvl>
    <w:lvl w:ilvl="7" w:tplc="FFFFFFFF" w:tentative="1">
      <w:start w:val="1"/>
      <w:numFmt w:val="bullet"/>
      <w:lvlText w:val="o"/>
      <w:lvlJc w:val="left"/>
      <w:pPr>
        <w:ind w:left="6508" w:hanging="360"/>
      </w:pPr>
      <w:rPr>
        <w:rFonts w:ascii="Courier New" w:hAnsi="Courier New" w:cs="Courier New" w:hint="default"/>
      </w:rPr>
    </w:lvl>
    <w:lvl w:ilvl="8" w:tplc="FFFFFFFF" w:tentative="1">
      <w:start w:val="1"/>
      <w:numFmt w:val="bullet"/>
      <w:lvlText w:val=""/>
      <w:lvlJc w:val="left"/>
      <w:pPr>
        <w:ind w:left="7228" w:hanging="360"/>
      </w:pPr>
      <w:rPr>
        <w:rFonts w:ascii="Wingdings" w:hAnsi="Wingdings" w:hint="default"/>
      </w:rPr>
    </w:lvl>
  </w:abstractNum>
  <w:abstractNum w:abstractNumId="31" w15:restartNumberingAfterBreak="0">
    <w:nsid w:val="65AB256A"/>
    <w:multiLevelType w:val="hybridMultilevel"/>
    <w:tmpl w:val="1E6C7440"/>
    <w:lvl w:ilvl="0" w:tplc="0C0C0001">
      <w:start w:val="1"/>
      <w:numFmt w:val="bullet"/>
      <w:lvlText w:val=""/>
      <w:lvlJc w:val="left"/>
      <w:pPr>
        <w:ind w:left="1468" w:hanging="360"/>
      </w:pPr>
      <w:rPr>
        <w:rFonts w:ascii="Symbol" w:hAnsi="Symbol" w:hint="default"/>
      </w:rPr>
    </w:lvl>
    <w:lvl w:ilvl="1" w:tplc="0C0C0003" w:tentative="1">
      <w:start w:val="1"/>
      <w:numFmt w:val="bullet"/>
      <w:lvlText w:val="o"/>
      <w:lvlJc w:val="left"/>
      <w:pPr>
        <w:ind w:left="2188" w:hanging="360"/>
      </w:pPr>
      <w:rPr>
        <w:rFonts w:ascii="Courier New" w:hAnsi="Courier New" w:cs="Courier New" w:hint="default"/>
      </w:rPr>
    </w:lvl>
    <w:lvl w:ilvl="2" w:tplc="0C0C0005" w:tentative="1">
      <w:start w:val="1"/>
      <w:numFmt w:val="bullet"/>
      <w:lvlText w:val=""/>
      <w:lvlJc w:val="left"/>
      <w:pPr>
        <w:ind w:left="2908" w:hanging="360"/>
      </w:pPr>
      <w:rPr>
        <w:rFonts w:ascii="Wingdings" w:hAnsi="Wingdings" w:hint="default"/>
      </w:rPr>
    </w:lvl>
    <w:lvl w:ilvl="3" w:tplc="0C0C0001" w:tentative="1">
      <w:start w:val="1"/>
      <w:numFmt w:val="bullet"/>
      <w:lvlText w:val=""/>
      <w:lvlJc w:val="left"/>
      <w:pPr>
        <w:ind w:left="3628" w:hanging="360"/>
      </w:pPr>
      <w:rPr>
        <w:rFonts w:ascii="Symbol" w:hAnsi="Symbol" w:hint="default"/>
      </w:rPr>
    </w:lvl>
    <w:lvl w:ilvl="4" w:tplc="0C0C0003" w:tentative="1">
      <w:start w:val="1"/>
      <w:numFmt w:val="bullet"/>
      <w:lvlText w:val="o"/>
      <w:lvlJc w:val="left"/>
      <w:pPr>
        <w:ind w:left="4348" w:hanging="360"/>
      </w:pPr>
      <w:rPr>
        <w:rFonts w:ascii="Courier New" w:hAnsi="Courier New" w:cs="Courier New" w:hint="default"/>
      </w:rPr>
    </w:lvl>
    <w:lvl w:ilvl="5" w:tplc="0C0C0005" w:tentative="1">
      <w:start w:val="1"/>
      <w:numFmt w:val="bullet"/>
      <w:lvlText w:val=""/>
      <w:lvlJc w:val="left"/>
      <w:pPr>
        <w:ind w:left="5068" w:hanging="360"/>
      </w:pPr>
      <w:rPr>
        <w:rFonts w:ascii="Wingdings" w:hAnsi="Wingdings" w:hint="default"/>
      </w:rPr>
    </w:lvl>
    <w:lvl w:ilvl="6" w:tplc="0C0C0001" w:tentative="1">
      <w:start w:val="1"/>
      <w:numFmt w:val="bullet"/>
      <w:lvlText w:val=""/>
      <w:lvlJc w:val="left"/>
      <w:pPr>
        <w:ind w:left="5788" w:hanging="360"/>
      </w:pPr>
      <w:rPr>
        <w:rFonts w:ascii="Symbol" w:hAnsi="Symbol" w:hint="default"/>
      </w:rPr>
    </w:lvl>
    <w:lvl w:ilvl="7" w:tplc="0C0C0003" w:tentative="1">
      <w:start w:val="1"/>
      <w:numFmt w:val="bullet"/>
      <w:lvlText w:val="o"/>
      <w:lvlJc w:val="left"/>
      <w:pPr>
        <w:ind w:left="6508" w:hanging="360"/>
      </w:pPr>
      <w:rPr>
        <w:rFonts w:ascii="Courier New" w:hAnsi="Courier New" w:cs="Courier New" w:hint="default"/>
      </w:rPr>
    </w:lvl>
    <w:lvl w:ilvl="8" w:tplc="0C0C0005" w:tentative="1">
      <w:start w:val="1"/>
      <w:numFmt w:val="bullet"/>
      <w:lvlText w:val=""/>
      <w:lvlJc w:val="left"/>
      <w:pPr>
        <w:ind w:left="7228" w:hanging="360"/>
      </w:pPr>
      <w:rPr>
        <w:rFonts w:ascii="Wingdings" w:hAnsi="Wingdings" w:hint="default"/>
      </w:rPr>
    </w:lvl>
  </w:abstractNum>
  <w:abstractNum w:abstractNumId="32" w15:restartNumberingAfterBreak="0">
    <w:nsid w:val="6B057108"/>
    <w:multiLevelType w:val="hybridMultilevel"/>
    <w:tmpl w:val="D7E036B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15:restartNumberingAfterBreak="0">
    <w:nsid w:val="6F8E6328"/>
    <w:multiLevelType w:val="hybridMultilevel"/>
    <w:tmpl w:val="926CDC02"/>
    <w:lvl w:ilvl="0" w:tplc="040C000F">
      <w:start w:val="1"/>
      <w:numFmt w:val="decimal"/>
      <w:lvlText w:val="%1."/>
      <w:lvlJc w:val="left"/>
      <w:pPr>
        <w:tabs>
          <w:tab w:val="num" w:pos="1303"/>
        </w:tabs>
        <w:ind w:left="1303" w:hanging="360"/>
      </w:pPr>
    </w:lvl>
    <w:lvl w:ilvl="1" w:tplc="040C0019" w:tentative="1">
      <w:start w:val="1"/>
      <w:numFmt w:val="lowerLetter"/>
      <w:lvlText w:val="%2."/>
      <w:lvlJc w:val="left"/>
      <w:pPr>
        <w:tabs>
          <w:tab w:val="num" w:pos="2023"/>
        </w:tabs>
        <w:ind w:left="2023" w:hanging="360"/>
      </w:pPr>
    </w:lvl>
    <w:lvl w:ilvl="2" w:tplc="040C001B" w:tentative="1">
      <w:start w:val="1"/>
      <w:numFmt w:val="lowerRoman"/>
      <w:lvlText w:val="%3."/>
      <w:lvlJc w:val="right"/>
      <w:pPr>
        <w:tabs>
          <w:tab w:val="num" w:pos="2743"/>
        </w:tabs>
        <w:ind w:left="2743" w:hanging="180"/>
      </w:pPr>
    </w:lvl>
    <w:lvl w:ilvl="3" w:tplc="040C000F" w:tentative="1">
      <w:start w:val="1"/>
      <w:numFmt w:val="decimal"/>
      <w:lvlText w:val="%4."/>
      <w:lvlJc w:val="left"/>
      <w:pPr>
        <w:tabs>
          <w:tab w:val="num" w:pos="3463"/>
        </w:tabs>
        <w:ind w:left="3463" w:hanging="360"/>
      </w:pPr>
    </w:lvl>
    <w:lvl w:ilvl="4" w:tplc="040C0019" w:tentative="1">
      <w:start w:val="1"/>
      <w:numFmt w:val="lowerLetter"/>
      <w:lvlText w:val="%5."/>
      <w:lvlJc w:val="left"/>
      <w:pPr>
        <w:tabs>
          <w:tab w:val="num" w:pos="4183"/>
        </w:tabs>
        <w:ind w:left="4183" w:hanging="360"/>
      </w:pPr>
    </w:lvl>
    <w:lvl w:ilvl="5" w:tplc="040C001B" w:tentative="1">
      <w:start w:val="1"/>
      <w:numFmt w:val="lowerRoman"/>
      <w:lvlText w:val="%6."/>
      <w:lvlJc w:val="right"/>
      <w:pPr>
        <w:tabs>
          <w:tab w:val="num" w:pos="4903"/>
        </w:tabs>
        <w:ind w:left="4903" w:hanging="180"/>
      </w:pPr>
    </w:lvl>
    <w:lvl w:ilvl="6" w:tplc="040C000F" w:tentative="1">
      <w:start w:val="1"/>
      <w:numFmt w:val="decimal"/>
      <w:lvlText w:val="%7."/>
      <w:lvlJc w:val="left"/>
      <w:pPr>
        <w:tabs>
          <w:tab w:val="num" w:pos="5623"/>
        </w:tabs>
        <w:ind w:left="5623" w:hanging="360"/>
      </w:pPr>
    </w:lvl>
    <w:lvl w:ilvl="7" w:tplc="040C0019" w:tentative="1">
      <w:start w:val="1"/>
      <w:numFmt w:val="lowerLetter"/>
      <w:lvlText w:val="%8."/>
      <w:lvlJc w:val="left"/>
      <w:pPr>
        <w:tabs>
          <w:tab w:val="num" w:pos="6343"/>
        </w:tabs>
        <w:ind w:left="6343" w:hanging="360"/>
      </w:pPr>
    </w:lvl>
    <w:lvl w:ilvl="8" w:tplc="040C001B" w:tentative="1">
      <w:start w:val="1"/>
      <w:numFmt w:val="lowerRoman"/>
      <w:lvlText w:val="%9."/>
      <w:lvlJc w:val="right"/>
      <w:pPr>
        <w:tabs>
          <w:tab w:val="num" w:pos="7063"/>
        </w:tabs>
        <w:ind w:left="7063" w:hanging="180"/>
      </w:pPr>
    </w:lvl>
  </w:abstractNum>
  <w:abstractNum w:abstractNumId="34" w15:restartNumberingAfterBreak="0">
    <w:nsid w:val="702C29B0"/>
    <w:multiLevelType w:val="singleLevel"/>
    <w:tmpl w:val="A34AFFFA"/>
    <w:lvl w:ilvl="0">
      <w:start w:val="1"/>
      <w:numFmt w:val="bullet"/>
      <w:pStyle w:val="puce2"/>
      <w:lvlText w:val=""/>
      <w:lvlJc w:val="left"/>
      <w:pPr>
        <w:tabs>
          <w:tab w:val="num" w:pos="792"/>
        </w:tabs>
        <w:ind w:left="792" w:hanging="360"/>
      </w:pPr>
      <w:rPr>
        <w:rFonts w:ascii="Symbol" w:hAnsi="Symbol" w:hint="default"/>
      </w:rPr>
    </w:lvl>
  </w:abstractNum>
  <w:abstractNum w:abstractNumId="35" w15:restartNumberingAfterBreak="0">
    <w:nsid w:val="7B8D1217"/>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36"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417940359">
    <w:abstractNumId w:val="15"/>
  </w:num>
  <w:num w:numId="2" w16cid:durableId="1177310189">
    <w:abstractNumId w:val="5"/>
  </w:num>
  <w:num w:numId="3" w16cid:durableId="1859542013">
    <w:abstractNumId w:val="0"/>
  </w:num>
  <w:num w:numId="4" w16cid:durableId="327445800">
    <w:abstractNumId w:val="3"/>
    <w:lvlOverride w:ilvl="0">
      <w:startOverride w:val="1"/>
    </w:lvlOverride>
  </w:num>
  <w:num w:numId="5" w16cid:durableId="70473435">
    <w:abstractNumId w:val="34"/>
  </w:num>
  <w:num w:numId="6" w16cid:durableId="1486357433">
    <w:abstractNumId w:val="1"/>
    <w:lvlOverride w:ilvl="0">
      <w:lvl w:ilvl="0">
        <w:numFmt w:val="bullet"/>
        <w:lvlText w:val="·"/>
        <w:legacy w:legacy="1" w:legacySpace="0" w:legacyIndent="360"/>
        <w:lvlJc w:val="left"/>
        <w:pPr>
          <w:ind w:left="360" w:hanging="360"/>
        </w:pPr>
        <w:rPr>
          <w:rFonts w:ascii="Times New Roman" w:hAnsi="Times New Roman" w:hint="default"/>
        </w:rPr>
      </w:lvl>
    </w:lvlOverride>
  </w:num>
  <w:num w:numId="7" w16cid:durableId="1715805944">
    <w:abstractNumId w:val="1"/>
    <w:lvlOverride w:ilvl="0">
      <w:lvl w:ilvl="0">
        <w:numFmt w:val="bullet"/>
        <w:lvlText w:val="–"/>
        <w:legacy w:legacy="1" w:legacySpace="0" w:legacyIndent="330"/>
        <w:lvlJc w:val="left"/>
        <w:pPr>
          <w:ind w:left="330" w:hanging="330"/>
        </w:pPr>
        <w:rPr>
          <w:rFonts w:ascii="Times New Roman" w:hAnsi="Times New Roman" w:hint="default"/>
        </w:rPr>
      </w:lvl>
    </w:lvlOverride>
  </w:num>
  <w:num w:numId="8" w16cid:durableId="733549361">
    <w:abstractNumId w:val="26"/>
  </w:num>
  <w:num w:numId="9" w16cid:durableId="837041587">
    <w:abstractNumId w:val="18"/>
  </w:num>
  <w:num w:numId="10" w16cid:durableId="820387795">
    <w:abstractNumId w:val="14"/>
  </w:num>
  <w:num w:numId="11" w16cid:durableId="592320871">
    <w:abstractNumId w:val="35"/>
  </w:num>
  <w:num w:numId="12" w16cid:durableId="543367088">
    <w:abstractNumId w:val="13"/>
  </w:num>
  <w:num w:numId="13" w16cid:durableId="338191956">
    <w:abstractNumId w:val="27"/>
  </w:num>
  <w:num w:numId="14" w16cid:durableId="383137224">
    <w:abstractNumId w:val="21"/>
  </w:num>
  <w:num w:numId="15" w16cid:durableId="1764837771">
    <w:abstractNumId w:val="6"/>
  </w:num>
  <w:num w:numId="16" w16cid:durableId="820267035">
    <w:abstractNumId w:val="16"/>
  </w:num>
  <w:num w:numId="17" w16cid:durableId="969241863">
    <w:abstractNumId w:val="11"/>
  </w:num>
  <w:num w:numId="18" w16cid:durableId="859660280">
    <w:abstractNumId w:val="28"/>
  </w:num>
  <w:num w:numId="19" w16cid:durableId="1232034182">
    <w:abstractNumId w:val="20"/>
  </w:num>
  <w:num w:numId="20" w16cid:durableId="2028633480">
    <w:abstractNumId w:val="33"/>
  </w:num>
  <w:num w:numId="21" w16cid:durableId="1836993482">
    <w:abstractNumId w:val="29"/>
  </w:num>
  <w:num w:numId="22" w16cid:durableId="1967734808">
    <w:abstractNumId w:val="22"/>
  </w:num>
  <w:num w:numId="23" w16cid:durableId="1935747685">
    <w:abstractNumId w:val="2"/>
  </w:num>
  <w:num w:numId="24" w16cid:durableId="1858813034">
    <w:abstractNumId w:val="8"/>
  </w:num>
  <w:num w:numId="25" w16cid:durableId="1717731130">
    <w:abstractNumId w:val="32"/>
  </w:num>
  <w:num w:numId="26" w16cid:durableId="198788816">
    <w:abstractNumId w:val="19"/>
  </w:num>
  <w:num w:numId="27" w16cid:durableId="659432297">
    <w:abstractNumId w:val="7"/>
  </w:num>
  <w:num w:numId="28" w16cid:durableId="2119711400">
    <w:abstractNumId w:val="17"/>
  </w:num>
  <w:num w:numId="29" w16cid:durableId="2008634153">
    <w:abstractNumId w:val="10"/>
  </w:num>
  <w:num w:numId="30" w16cid:durableId="1406686762">
    <w:abstractNumId w:val="36"/>
  </w:num>
  <w:num w:numId="31" w16cid:durableId="898630910">
    <w:abstractNumId w:val="25"/>
  </w:num>
  <w:num w:numId="32" w16cid:durableId="342754730">
    <w:abstractNumId w:val="4"/>
  </w:num>
  <w:num w:numId="33" w16cid:durableId="1831363112">
    <w:abstractNumId w:val="9"/>
  </w:num>
  <w:num w:numId="34" w16cid:durableId="341706155">
    <w:abstractNumId w:val="12"/>
  </w:num>
  <w:num w:numId="35" w16cid:durableId="229850820">
    <w:abstractNumId w:val="24"/>
  </w:num>
  <w:num w:numId="36" w16cid:durableId="1641349886">
    <w:abstractNumId w:val="30"/>
  </w:num>
  <w:num w:numId="37" w16cid:durableId="1050038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AD"/>
    <w:rsid w:val="00002F54"/>
    <w:rsid w:val="00014731"/>
    <w:rsid w:val="000223AD"/>
    <w:rsid w:val="00040C06"/>
    <w:rsid w:val="000414B8"/>
    <w:rsid w:val="00046AA0"/>
    <w:rsid w:val="000502D3"/>
    <w:rsid w:val="00051FE2"/>
    <w:rsid w:val="00062C90"/>
    <w:rsid w:val="00075F08"/>
    <w:rsid w:val="00076E98"/>
    <w:rsid w:val="00081D15"/>
    <w:rsid w:val="00085471"/>
    <w:rsid w:val="000B00DC"/>
    <w:rsid w:val="000B30B2"/>
    <w:rsid w:val="000E724B"/>
    <w:rsid w:val="000F0E47"/>
    <w:rsid w:val="00101F0B"/>
    <w:rsid w:val="001061A5"/>
    <w:rsid w:val="00126628"/>
    <w:rsid w:val="00131FA9"/>
    <w:rsid w:val="00136812"/>
    <w:rsid w:val="00143705"/>
    <w:rsid w:val="001502A1"/>
    <w:rsid w:val="0016416D"/>
    <w:rsid w:val="00196CF8"/>
    <w:rsid w:val="001A67AC"/>
    <w:rsid w:val="001B0A07"/>
    <w:rsid w:val="001B3473"/>
    <w:rsid w:val="001C13BD"/>
    <w:rsid w:val="001C1D22"/>
    <w:rsid w:val="001C30FC"/>
    <w:rsid w:val="001F1DF3"/>
    <w:rsid w:val="001F42F2"/>
    <w:rsid w:val="002070DB"/>
    <w:rsid w:val="002144F3"/>
    <w:rsid w:val="00217043"/>
    <w:rsid w:val="0022383E"/>
    <w:rsid w:val="00230270"/>
    <w:rsid w:val="002556B2"/>
    <w:rsid w:val="00273F5E"/>
    <w:rsid w:val="002A35E8"/>
    <w:rsid w:val="002A6474"/>
    <w:rsid w:val="002D14D7"/>
    <w:rsid w:val="002E2AB0"/>
    <w:rsid w:val="002F2924"/>
    <w:rsid w:val="002F3B9A"/>
    <w:rsid w:val="002F5C5B"/>
    <w:rsid w:val="00321724"/>
    <w:rsid w:val="0033512F"/>
    <w:rsid w:val="0033716C"/>
    <w:rsid w:val="00341E8D"/>
    <w:rsid w:val="00354A04"/>
    <w:rsid w:val="00364BD7"/>
    <w:rsid w:val="003714E6"/>
    <w:rsid w:val="0037488F"/>
    <w:rsid w:val="003B1830"/>
    <w:rsid w:val="003B4346"/>
    <w:rsid w:val="003B61EE"/>
    <w:rsid w:val="003B62A5"/>
    <w:rsid w:val="003B699E"/>
    <w:rsid w:val="003B77A6"/>
    <w:rsid w:val="003C7B98"/>
    <w:rsid w:val="003D6164"/>
    <w:rsid w:val="003E22C3"/>
    <w:rsid w:val="003F431A"/>
    <w:rsid w:val="003F6E0F"/>
    <w:rsid w:val="00403CC3"/>
    <w:rsid w:val="00414497"/>
    <w:rsid w:val="00433AEC"/>
    <w:rsid w:val="004379CE"/>
    <w:rsid w:val="00440D64"/>
    <w:rsid w:val="00443ABD"/>
    <w:rsid w:val="004450BD"/>
    <w:rsid w:val="00446FCB"/>
    <w:rsid w:val="00450106"/>
    <w:rsid w:val="004531E6"/>
    <w:rsid w:val="004623B0"/>
    <w:rsid w:val="00475169"/>
    <w:rsid w:val="00476920"/>
    <w:rsid w:val="00484A91"/>
    <w:rsid w:val="004B1D5E"/>
    <w:rsid w:val="004C1331"/>
    <w:rsid w:val="004C1497"/>
    <w:rsid w:val="004C15EF"/>
    <w:rsid w:val="004C1BBB"/>
    <w:rsid w:val="004E2AD1"/>
    <w:rsid w:val="004F0E48"/>
    <w:rsid w:val="005102D8"/>
    <w:rsid w:val="005200A1"/>
    <w:rsid w:val="00524336"/>
    <w:rsid w:val="005473A3"/>
    <w:rsid w:val="005619FC"/>
    <w:rsid w:val="00575758"/>
    <w:rsid w:val="0058458C"/>
    <w:rsid w:val="00592B6F"/>
    <w:rsid w:val="00593EBA"/>
    <w:rsid w:val="005C1221"/>
    <w:rsid w:val="005C2B63"/>
    <w:rsid w:val="005E0FC0"/>
    <w:rsid w:val="005F6C6B"/>
    <w:rsid w:val="00613BE3"/>
    <w:rsid w:val="0062177E"/>
    <w:rsid w:val="0062608B"/>
    <w:rsid w:val="0062631E"/>
    <w:rsid w:val="006330FA"/>
    <w:rsid w:val="00644F93"/>
    <w:rsid w:val="00654730"/>
    <w:rsid w:val="006557D1"/>
    <w:rsid w:val="0066239C"/>
    <w:rsid w:val="006666BF"/>
    <w:rsid w:val="006701E0"/>
    <w:rsid w:val="00670F4A"/>
    <w:rsid w:val="00680A76"/>
    <w:rsid w:val="006911B3"/>
    <w:rsid w:val="00692478"/>
    <w:rsid w:val="00693C60"/>
    <w:rsid w:val="006A1D2D"/>
    <w:rsid w:val="006B08F9"/>
    <w:rsid w:val="006C15ED"/>
    <w:rsid w:val="006E3435"/>
    <w:rsid w:val="006E5E08"/>
    <w:rsid w:val="007051BB"/>
    <w:rsid w:val="007164C6"/>
    <w:rsid w:val="007208ED"/>
    <w:rsid w:val="00730337"/>
    <w:rsid w:val="00736C14"/>
    <w:rsid w:val="00742801"/>
    <w:rsid w:val="007502C5"/>
    <w:rsid w:val="00751FB2"/>
    <w:rsid w:val="007658DE"/>
    <w:rsid w:val="00781F0E"/>
    <w:rsid w:val="00782CF6"/>
    <w:rsid w:val="00792054"/>
    <w:rsid w:val="007B3D8B"/>
    <w:rsid w:val="007C059F"/>
    <w:rsid w:val="007C4432"/>
    <w:rsid w:val="007D3FC4"/>
    <w:rsid w:val="007E26CB"/>
    <w:rsid w:val="007F6687"/>
    <w:rsid w:val="008004A3"/>
    <w:rsid w:val="0080700B"/>
    <w:rsid w:val="008151C9"/>
    <w:rsid w:val="008175C0"/>
    <w:rsid w:val="00834025"/>
    <w:rsid w:val="008379DF"/>
    <w:rsid w:val="008435FA"/>
    <w:rsid w:val="00843FA1"/>
    <w:rsid w:val="00845EA2"/>
    <w:rsid w:val="00847701"/>
    <w:rsid w:val="00847EF5"/>
    <w:rsid w:val="00852AD2"/>
    <w:rsid w:val="00862AE3"/>
    <w:rsid w:val="00864B83"/>
    <w:rsid w:val="00875036"/>
    <w:rsid w:val="00875BB2"/>
    <w:rsid w:val="00877679"/>
    <w:rsid w:val="00885109"/>
    <w:rsid w:val="008949E2"/>
    <w:rsid w:val="008E591D"/>
    <w:rsid w:val="008E704C"/>
    <w:rsid w:val="0090053A"/>
    <w:rsid w:val="009010E8"/>
    <w:rsid w:val="00910B20"/>
    <w:rsid w:val="00933FF7"/>
    <w:rsid w:val="00942F37"/>
    <w:rsid w:val="00956EC6"/>
    <w:rsid w:val="0096147F"/>
    <w:rsid w:val="0096585F"/>
    <w:rsid w:val="00971A75"/>
    <w:rsid w:val="00975F5C"/>
    <w:rsid w:val="00985158"/>
    <w:rsid w:val="009A0095"/>
    <w:rsid w:val="009A7E86"/>
    <w:rsid w:val="009B056E"/>
    <w:rsid w:val="009B2715"/>
    <w:rsid w:val="009C424F"/>
    <w:rsid w:val="009C60A9"/>
    <w:rsid w:val="009D57F5"/>
    <w:rsid w:val="009E326F"/>
    <w:rsid w:val="009E3AFA"/>
    <w:rsid w:val="009E4BDB"/>
    <w:rsid w:val="00A0044E"/>
    <w:rsid w:val="00A44018"/>
    <w:rsid w:val="00A44ACA"/>
    <w:rsid w:val="00A60188"/>
    <w:rsid w:val="00A65DAD"/>
    <w:rsid w:val="00A65E1F"/>
    <w:rsid w:val="00A71D96"/>
    <w:rsid w:val="00A806ED"/>
    <w:rsid w:val="00A841F7"/>
    <w:rsid w:val="00A85CC5"/>
    <w:rsid w:val="00A938D4"/>
    <w:rsid w:val="00A947EE"/>
    <w:rsid w:val="00A94B49"/>
    <w:rsid w:val="00AC7380"/>
    <w:rsid w:val="00AD68EA"/>
    <w:rsid w:val="00AE6C50"/>
    <w:rsid w:val="00AF09A0"/>
    <w:rsid w:val="00AF2F70"/>
    <w:rsid w:val="00AF3912"/>
    <w:rsid w:val="00AF791D"/>
    <w:rsid w:val="00B07E92"/>
    <w:rsid w:val="00B12AFF"/>
    <w:rsid w:val="00B13203"/>
    <w:rsid w:val="00B13679"/>
    <w:rsid w:val="00B355D8"/>
    <w:rsid w:val="00B52AA0"/>
    <w:rsid w:val="00B54E71"/>
    <w:rsid w:val="00B56929"/>
    <w:rsid w:val="00B628F9"/>
    <w:rsid w:val="00B71FFE"/>
    <w:rsid w:val="00B72B7D"/>
    <w:rsid w:val="00B907B4"/>
    <w:rsid w:val="00BA22D9"/>
    <w:rsid w:val="00BB7548"/>
    <w:rsid w:val="00BC5AE6"/>
    <w:rsid w:val="00BC7635"/>
    <w:rsid w:val="00BD24DC"/>
    <w:rsid w:val="00BE0210"/>
    <w:rsid w:val="00BE0378"/>
    <w:rsid w:val="00BE7FDC"/>
    <w:rsid w:val="00BF7C8D"/>
    <w:rsid w:val="00C34A00"/>
    <w:rsid w:val="00C3656A"/>
    <w:rsid w:val="00C424BB"/>
    <w:rsid w:val="00C65007"/>
    <w:rsid w:val="00C70101"/>
    <w:rsid w:val="00C70811"/>
    <w:rsid w:val="00C7521B"/>
    <w:rsid w:val="00C8605F"/>
    <w:rsid w:val="00C87DF5"/>
    <w:rsid w:val="00C97E53"/>
    <w:rsid w:val="00CA0827"/>
    <w:rsid w:val="00CA25DA"/>
    <w:rsid w:val="00CB3B57"/>
    <w:rsid w:val="00CD338C"/>
    <w:rsid w:val="00CE3BB3"/>
    <w:rsid w:val="00CF0547"/>
    <w:rsid w:val="00D0261B"/>
    <w:rsid w:val="00D060BE"/>
    <w:rsid w:val="00D1025A"/>
    <w:rsid w:val="00D17371"/>
    <w:rsid w:val="00D2086F"/>
    <w:rsid w:val="00D25FD6"/>
    <w:rsid w:val="00D26665"/>
    <w:rsid w:val="00D60871"/>
    <w:rsid w:val="00D74001"/>
    <w:rsid w:val="00D9251D"/>
    <w:rsid w:val="00DA0545"/>
    <w:rsid w:val="00DA1466"/>
    <w:rsid w:val="00DA5942"/>
    <w:rsid w:val="00DB1D24"/>
    <w:rsid w:val="00DB5281"/>
    <w:rsid w:val="00DB66AE"/>
    <w:rsid w:val="00DC09D9"/>
    <w:rsid w:val="00DC6109"/>
    <w:rsid w:val="00DF0B5C"/>
    <w:rsid w:val="00DF0E80"/>
    <w:rsid w:val="00DF7A57"/>
    <w:rsid w:val="00E005AD"/>
    <w:rsid w:val="00E164E6"/>
    <w:rsid w:val="00E25472"/>
    <w:rsid w:val="00E26337"/>
    <w:rsid w:val="00E321CE"/>
    <w:rsid w:val="00E32B5F"/>
    <w:rsid w:val="00E34F02"/>
    <w:rsid w:val="00E41FF6"/>
    <w:rsid w:val="00E45B50"/>
    <w:rsid w:val="00E47A80"/>
    <w:rsid w:val="00E5539B"/>
    <w:rsid w:val="00E77707"/>
    <w:rsid w:val="00E82F58"/>
    <w:rsid w:val="00E837C3"/>
    <w:rsid w:val="00E903AF"/>
    <w:rsid w:val="00E90614"/>
    <w:rsid w:val="00EA695F"/>
    <w:rsid w:val="00EB19BD"/>
    <w:rsid w:val="00EB6C0E"/>
    <w:rsid w:val="00EC5C64"/>
    <w:rsid w:val="00EC5D8A"/>
    <w:rsid w:val="00EC6838"/>
    <w:rsid w:val="00EC741E"/>
    <w:rsid w:val="00ED42F3"/>
    <w:rsid w:val="00ED4AA1"/>
    <w:rsid w:val="00EE1B49"/>
    <w:rsid w:val="00EF6227"/>
    <w:rsid w:val="00F020A5"/>
    <w:rsid w:val="00F173F1"/>
    <w:rsid w:val="00F206F1"/>
    <w:rsid w:val="00F35BD9"/>
    <w:rsid w:val="00F57A8E"/>
    <w:rsid w:val="00F613A2"/>
    <w:rsid w:val="00F640F5"/>
    <w:rsid w:val="00F72999"/>
    <w:rsid w:val="00F7690C"/>
    <w:rsid w:val="00F83830"/>
    <w:rsid w:val="00F90963"/>
    <w:rsid w:val="00F9161F"/>
    <w:rsid w:val="00F92F73"/>
    <w:rsid w:val="00F97D71"/>
    <w:rsid w:val="00FA2770"/>
    <w:rsid w:val="00FD0602"/>
    <w:rsid w:val="00FE42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BDBACEC"/>
  <w15:chartTrackingRefBased/>
  <w15:docId w15:val="{6FBD64BD-D700-4C6D-9B9F-45D973D4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4DC"/>
    <w:rPr>
      <w:sz w:val="24"/>
      <w:lang w:eastAsia="fr-FR"/>
    </w:rPr>
  </w:style>
  <w:style w:type="paragraph" w:styleId="Titre1">
    <w:name w:val="heading 1"/>
    <w:basedOn w:val="Normal"/>
    <w:next w:val="Normal"/>
    <w:link w:val="Titre1Car"/>
    <w:autoRedefine/>
    <w:qFormat/>
    <w:rsid w:val="00B13203"/>
    <w:pPr>
      <w:widowControl w:val="0"/>
      <w:spacing w:line="264" w:lineRule="auto"/>
      <w:outlineLvl w:val="0"/>
    </w:pPr>
    <w:rPr>
      <w:rFonts w:ascii="Arial Gras" w:hAnsi="Arial Gras"/>
      <w:b/>
      <w:caps/>
      <w:kern w:val="28"/>
      <w:sz w:val="22"/>
      <w:szCs w:val="22"/>
      <w:lang w:val="x-none"/>
    </w:rPr>
  </w:style>
  <w:style w:type="paragraph" w:styleId="Titre2">
    <w:name w:val="heading 2"/>
    <w:basedOn w:val="Normal"/>
    <w:next w:val="Normal"/>
    <w:autoRedefine/>
    <w:qFormat/>
    <w:rsid w:val="0058458C"/>
    <w:pPr>
      <w:keepNext/>
      <w:widowControl w:val="0"/>
      <w:tabs>
        <w:tab w:val="left" w:pos="576"/>
      </w:tabs>
      <w:spacing w:before="60" w:after="60"/>
      <w:ind w:left="578" w:hanging="578"/>
      <w:outlineLvl w:val="1"/>
    </w:pPr>
    <w:rPr>
      <w:rFonts w:ascii="Arial" w:hAnsi="Arial" w:cs="Arial"/>
      <w:b/>
      <w:sz w:val="22"/>
      <w:szCs w:val="24"/>
    </w:rPr>
  </w:style>
  <w:style w:type="paragraph" w:styleId="Titre3">
    <w:name w:val="heading 3"/>
    <w:basedOn w:val="Normal"/>
    <w:next w:val="Normal"/>
    <w:qFormat/>
    <w:pPr>
      <w:keepNext/>
      <w:spacing w:before="240" w:after="60"/>
      <w:outlineLvl w:val="2"/>
    </w:pPr>
    <w:rPr>
      <w:b/>
      <w:sz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style>
  <w:style w:type="paragraph" w:customStyle="1" w:styleId="corpspuce">
    <w:name w:val="corpspuce"/>
    <w:basedOn w:val="Normal"/>
    <w:pPr>
      <w:numPr>
        <w:numId w:val="1"/>
      </w:numPr>
      <w:spacing w:before="60" w:after="240" w:line="264" w:lineRule="auto"/>
      <w:ind w:hanging="58"/>
      <w:jc w:val="both"/>
    </w:pPr>
    <w:rPr>
      <w:i/>
    </w:rPr>
  </w:style>
  <w:style w:type="paragraph" w:customStyle="1" w:styleId="grandtitre">
    <w:name w:val="grand titre"/>
    <w:basedOn w:val="Normal"/>
    <w:pPr>
      <w:keepNext/>
      <w:spacing w:before="480" w:after="120" w:line="264" w:lineRule="auto"/>
      <w:jc w:val="both"/>
    </w:pPr>
    <w:rPr>
      <w:b/>
      <w:i/>
      <w:kern w:val="28"/>
      <w:sz w:val="32"/>
    </w:rPr>
  </w:style>
  <w:style w:type="paragraph" w:customStyle="1" w:styleId="niveau2">
    <w:name w:val="niveau2"/>
    <w:basedOn w:val="Titre2"/>
    <w:pPr>
      <w:numPr>
        <w:numId w:val="2"/>
      </w:numPr>
      <w:spacing w:before="360" w:after="120" w:line="264" w:lineRule="auto"/>
      <w:ind w:left="284" w:hanging="284"/>
      <w:jc w:val="both"/>
      <w:outlineLvl w:val="9"/>
    </w:pPr>
    <w:rPr>
      <w:rFonts w:ascii="Times New Roman" w:hAnsi="Times New Roman"/>
      <w:i/>
      <w:smallCaps/>
      <w:sz w:val="28"/>
    </w:rPr>
  </w:style>
  <w:style w:type="paragraph" w:customStyle="1" w:styleId="Puce">
    <w:name w:val="Puce"/>
    <w:basedOn w:val="Listepuces"/>
    <w:autoRedefine/>
    <w:pPr>
      <w:widowControl w:val="0"/>
      <w:numPr>
        <w:numId w:val="4"/>
      </w:numPr>
      <w:spacing w:before="60" w:after="60" w:line="252" w:lineRule="auto"/>
      <w:ind w:right="58"/>
      <w:jc w:val="both"/>
    </w:pPr>
  </w:style>
  <w:style w:type="paragraph" w:styleId="Listepuces">
    <w:name w:val="List Bullet"/>
    <w:basedOn w:val="Normal"/>
    <w:autoRedefine/>
    <w:pPr>
      <w:numPr>
        <w:numId w:val="3"/>
      </w:numPr>
    </w:pPr>
  </w:style>
  <w:style w:type="paragraph" w:customStyle="1" w:styleId="puce2">
    <w:name w:val="puce2"/>
    <w:basedOn w:val="Puce"/>
    <w:pPr>
      <w:numPr>
        <w:numId w:val="5"/>
      </w:numPr>
    </w:pPr>
  </w:style>
  <w:style w:type="paragraph" w:styleId="Adresseexpditeur">
    <w:name w:val="envelope return"/>
    <w:basedOn w:val="Normal"/>
  </w:style>
  <w:style w:type="paragraph" w:customStyle="1" w:styleId="123">
    <w:name w:val="1.2.3"/>
    <w:rPr>
      <w:snapToGrid w:val="0"/>
      <w:lang w:eastAsia="fr-FR"/>
    </w:rPr>
  </w:style>
  <w:style w:type="paragraph" w:styleId="TM1">
    <w:name w:val="toc 1"/>
    <w:basedOn w:val="Normal"/>
    <w:next w:val="Normal"/>
    <w:autoRedefine/>
    <w:uiPriority w:val="39"/>
    <w:rsid w:val="00B13203"/>
    <w:rPr>
      <w:rFonts w:ascii="Arial" w:hAnsi="Arial"/>
      <w:sz w:val="22"/>
    </w:rPr>
  </w:style>
  <w:style w:type="paragraph" w:styleId="TM2">
    <w:name w:val="toc 2"/>
    <w:basedOn w:val="Normal"/>
    <w:next w:val="Normal"/>
    <w:autoRedefine/>
    <w:uiPriority w:val="39"/>
    <w:rsid w:val="00B13203"/>
    <w:pPr>
      <w:keepNext/>
      <w:keepLines/>
      <w:tabs>
        <w:tab w:val="left" w:pos="720"/>
        <w:tab w:val="left" w:pos="1200"/>
        <w:tab w:val="right" w:leader="dot" w:pos="9356"/>
      </w:tabs>
      <w:ind w:left="792" w:hanging="360"/>
    </w:pPr>
    <w:rPr>
      <w:rFonts w:ascii="Arial" w:hAnsi="Arial"/>
      <w:noProof/>
      <w:sz w:val="22"/>
    </w:rPr>
  </w:style>
  <w:style w:type="paragraph" w:styleId="TM3">
    <w:name w:val="toc 3"/>
    <w:basedOn w:val="Normal"/>
    <w:next w:val="Normal"/>
    <w:autoRedefine/>
    <w:semiHidden/>
    <w:rsid w:val="00B13203"/>
    <w:pPr>
      <w:tabs>
        <w:tab w:val="left" w:pos="720"/>
        <w:tab w:val="right" w:leader="dot" w:pos="9350"/>
      </w:tabs>
      <w:ind w:left="480"/>
    </w:pPr>
    <w:rPr>
      <w:rFonts w:ascii="Arial" w:hAnsi="Arial"/>
      <w:noProof/>
      <w:sz w:val="22"/>
    </w:r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En-tte">
    <w:name w:val="header"/>
    <w:basedOn w:val="Normal"/>
    <w:link w:val="En-tteCar"/>
    <w:pPr>
      <w:tabs>
        <w:tab w:val="center" w:pos="4320"/>
        <w:tab w:val="right" w:pos="8640"/>
      </w:tabs>
    </w:pPr>
    <w:rPr>
      <w:sz w:val="20"/>
      <w:lang w:val="en-US"/>
    </w:rPr>
  </w:style>
  <w:style w:type="paragraph" w:styleId="Pieddepage">
    <w:name w:val="footer"/>
    <w:basedOn w:val="Normal"/>
    <w:link w:val="PieddepageCar"/>
    <w:uiPriority w:val="99"/>
    <w:pPr>
      <w:tabs>
        <w:tab w:val="center" w:pos="4320"/>
        <w:tab w:val="right" w:pos="8640"/>
      </w:tabs>
    </w:pPr>
    <w:rPr>
      <w:sz w:val="20"/>
      <w:lang w:val="en-US"/>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tyle>
  <w:style w:type="paragraph" w:styleId="Normalcentr">
    <w:name w:val="Block Text"/>
    <w:basedOn w:val="Normal"/>
    <w:pPr>
      <w:tabs>
        <w:tab w:val="left" w:pos="576"/>
      </w:tabs>
      <w:spacing w:before="100" w:after="100" w:line="264" w:lineRule="auto"/>
      <w:ind w:left="608" w:right="72"/>
    </w:pPr>
    <w:rPr>
      <w:rFonts w:ascii="Arial" w:hAnsi="Arial"/>
      <w:sz w:val="20"/>
    </w:rPr>
  </w:style>
  <w:style w:type="character" w:styleId="Lienhypertexte">
    <w:name w:val="Hyperlink"/>
    <w:uiPriority w:val="99"/>
    <w:rPr>
      <w:color w:val="0000FF"/>
      <w:u w:val="single"/>
    </w:rPr>
  </w:style>
  <w:style w:type="paragraph" w:styleId="Corpsdetexte">
    <w:name w:val="Body Text"/>
    <w:basedOn w:val="Normal"/>
    <w:pPr>
      <w:keepLines/>
      <w:framePr w:w="8408" w:wrap="auto" w:vAnchor="text" w:hAnchor="margin" w:x="477" w:y="8"/>
      <w:shd w:val="pct50" w:color="000000" w:fill="FFFFFF"/>
      <w:spacing w:before="60" w:after="120"/>
      <w:jc w:val="center"/>
    </w:pPr>
    <w:rPr>
      <w:i/>
      <w:color w:val="FFFFFF"/>
      <w:sz w:val="69"/>
    </w:rPr>
  </w:style>
  <w:style w:type="paragraph" w:styleId="Corpsdetexte2">
    <w:name w:val="Body Text 2"/>
    <w:basedOn w:val="Normal"/>
    <w:pPr>
      <w:keepLines/>
      <w:spacing w:line="264" w:lineRule="auto"/>
      <w:jc w:val="both"/>
    </w:pPr>
  </w:style>
  <w:style w:type="paragraph" w:styleId="Textedebulles">
    <w:name w:val="Balloon Text"/>
    <w:basedOn w:val="Normal"/>
    <w:semiHidden/>
    <w:rsid w:val="00BE7FDC"/>
    <w:rPr>
      <w:rFonts w:ascii="Tahoma" w:hAnsi="Tahoma" w:cs="Tahoma"/>
      <w:sz w:val="16"/>
      <w:szCs w:val="16"/>
    </w:rPr>
  </w:style>
  <w:style w:type="character" w:customStyle="1" w:styleId="En-tteCar">
    <w:name w:val="En-tête Car"/>
    <w:link w:val="En-tte"/>
    <w:rsid w:val="003B1830"/>
    <w:rPr>
      <w:lang w:val="en-US" w:eastAsia="fr-FR"/>
    </w:rPr>
  </w:style>
  <w:style w:type="character" w:customStyle="1" w:styleId="PieddepageCar">
    <w:name w:val="Pied de page Car"/>
    <w:link w:val="Pieddepage"/>
    <w:uiPriority w:val="99"/>
    <w:rsid w:val="003B1830"/>
    <w:rPr>
      <w:lang w:val="en-US" w:eastAsia="fr-FR"/>
    </w:rPr>
  </w:style>
  <w:style w:type="paragraph" w:customStyle="1" w:styleId="En-tte0">
    <w:name w:val="En-tīte"/>
    <w:basedOn w:val="Normal"/>
    <w:rsid w:val="003B1830"/>
    <w:pPr>
      <w:widowControl w:val="0"/>
      <w:tabs>
        <w:tab w:val="left" w:pos="0"/>
        <w:tab w:val="center" w:pos="4703"/>
        <w:tab w:val="right" w:pos="9360"/>
      </w:tabs>
    </w:pPr>
    <w:rPr>
      <w:rFonts w:ascii="Arial" w:hAnsi="Arial"/>
      <w:sz w:val="22"/>
      <w:lang w:val="en-US" w:eastAsia="fr-CA"/>
    </w:rPr>
  </w:style>
  <w:style w:type="paragraph" w:styleId="Retraitcorpsdetexte2">
    <w:name w:val="Body Text Indent 2"/>
    <w:basedOn w:val="Normal"/>
    <w:link w:val="Retraitcorpsdetexte2Car"/>
    <w:rsid w:val="003B1830"/>
    <w:pPr>
      <w:spacing w:after="120" w:line="480" w:lineRule="auto"/>
      <w:ind w:left="283"/>
    </w:pPr>
    <w:rPr>
      <w:lang w:val="x-none"/>
    </w:rPr>
  </w:style>
  <w:style w:type="character" w:customStyle="1" w:styleId="Retraitcorpsdetexte2Car">
    <w:name w:val="Retrait corps de texte 2 Car"/>
    <w:link w:val="Retraitcorpsdetexte2"/>
    <w:rsid w:val="003B1830"/>
    <w:rPr>
      <w:sz w:val="24"/>
      <w:lang w:eastAsia="fr-FR"/>
    </w:rPr>
  </w:style>
  <w:style w:type="character" w:customStyle="1" w:styleId="Titre1Car">
    <w:name w:val="Titre 1 Car"/>
    <w:link w:val="Titre1"/>
    <w:rsid w:val="00B13203"/>
    <w:rPr>
      <w:rFonts w:ascii="Arial Gras" w:hAnsi="Arial Gras" w:cs="Arial"/>
      <w:b/>
      <w:caps/>
      <w:kern w:val="28"/>
      <w:sz w:val="22"/>
      <w:szCs w:val="22"/>
      <w:lang w:eastAsia="fr-FR"/>
    </w:rPr>
  </w:style>
  <w:style w:type="character" w:styleId="Marquedecommentaire">
    <w:name w:val="annotation reference"/>
    <w:rsid w:val="001061A5"/>
    <w:rPr>
      <w:sz w:val="16"/>
      <w:szCs w:val="16"/>
    </w:rPr>
  </w:style>
  <w:style w:type="paragraph" w:styleId="Commentaire">
    <w:name w:val="annotation text"/>
    <w:basedOn w:val="Normal"/>
    <w:link w:val="CommentaireCar"/>
    <w:rsid w:val="001061A5"/>
    <w:rPr>
      <w:sz w:val="20"/>
      <w:lang w:val="x-none"/>
    </w:rPr>
  </w:style>
  <w:style w:type="character" w:customStyle="1" w:styleId="CommentaireCar">
    <w:name w:val="Commentaire Car"/>
    <w:link w:val="Commentaire"/>
    <w:rsid w:val="001061A5"/>
    <w:rPr>
      <w:lang w:eastAsia="fr-FR"/>
    </w:rPr>
  </w:style>
  <w:style w:type="paragraph" w:styleId="Objetducommentaire">
    <w:name w:val="annotation subject"/>
    <w:basedOn w:val="Commentaire"/>
    <w:next w:val="Commentaire"/>
    <w:link w:val="ObjetducommentaireCar"/>
    <w:rsid w:val="001061A5"/>
    <w:rPr>
      <w:b/>
      <w:bCs/>
    </w:rPr>
  </w:style>
  <w:style w:type="character" w:customStyle="1" w:styleId="ObjetducommentaireCar">
    <w:name w:val="Objet du commentaire Car"/>
    <w:link w:val="Objetducommentaire"/>
    <w:rsid w:val="001061A5"/>
    <w:rPr>
      <w:b/>
      <w:bCs/>
      <w:lang w:eastAsia="fr-FR"/>
    </w:rPr>
  </w:style>
  <w:style w:type="paragraph" w:styleId="Rvision">
    <w:name w:val="Revision"/>
    <w:hidden/>
    <w:uiPriority w:val="99"/>
    <w:semiHidden/>
    <w:rsid w:val="007164C6"/>
    <w:rPr>
      <w:sz w:val="24"/>
      <w:lang w:eastAsia="fr-FR"/>
    </w:rPr>
  </w:style>
  <w:style w:type="paragraph" w:customStyle="1" w:styleId="Puce1">
    <w:name w:val="Puce 1"/>
    <w:basedOn w:val="Normal"/>
    <w:next w:val="Normal"/>
    <w:rsid w:val="00F640F5"/>
    <w:pPr>
      <w:widowControl w:val="0"/>
      <w:numPr>
        <w:numId w:val="28"/>
      </w:numPr>
      <w:autoSpaceDE w:val="0"/>
      <w:autoSpaceDN w:val="0"/>
      <w:adjustRightInd w:val="0"/>
      <w:jc w:val="both"/>
    </w:pPr>
    <w:rPr>
      <w:rFonts w:ascii="Arial" w:hAnsi="Arial"/>
      <w:b/>
      <w:bCs/>
      <w:sz w:val="22"/>
      <w:szCs w:val="24"/>
      <w:lang w:val="fr-FR"/>
    </w:rPr>
  </w:style>
  <w:style w:type="table" w:styleId="Grilledutableau">
    <w:name w:val="Table Grid"/>
    <w:basedOn w:val="TableauNormal"/>
    <w:rsid w:val="00BD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D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uce 1"/>
    <w:basedOn w:val="Normal"/>
    <w:uiPriority w:val="34"/>
    <w:qFormat/>
    <w:rsid w:val="0037488F"/>
    <w:pPr>
      <w:ind w:left="720"/>
      <w:contextualSpacing/>
    </w:pPr>
    <w:rPr>
      <w:rFonts w:ascii="Arial" w:eastAsiaTheme="minorHAnsi" w:hAnsi="Arial" w:cstheme="minorBidi"/>
      <w:sz w:val="22"/>
      <w:szCs w:val="22"/>
      <w:lang w:eastAsia="en-US"/>
    </w:rPr>
  </w:style>
  <w:style w:type="character" w:customStyle="1" w:styleId="cf01">
    <w:name w:val="cf01"/>
    <w:basedOn w:val="Policepardfaut"/>
    <w:rsid w:val="004C1B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i.gouv.qc.ca/protection-renseignements-personnels/sujets-et-domaines-dinteret/principaux-changements-loi-25?principales-modifications/septembre-202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paquebec.ca/fr/salle-de-presse/nouvelles-et-publications/la-protection-des-renseignements-personnels-ca-vous-concerne/" TargetMode="Externa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www.cai.gouv.qc.ca/commission-acces-information/guide-fiches-information"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0"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anada.ca/fr/agence-revenu/services/impot/renseignements-techniques/impot-revenu/folios-impot-revenu/serie-4-entreprises/serie-4-entreprises-folio-7-liquidations-dissolutions-fusions/folio-impot-revenu-s4-f7-c1-fusion-societes-canadiennes.htm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ée un document." ma:contentTypeScope="" ma:versionID="ecba154e73dfa76c6bd503351a895e03">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3306bd943da86ff63a928245eed5b78b"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4864-A0AA-4FA3-B48B-C0B3D4A37ED6}"/>
</file>

<file path=customXml/itemProps2.xml><?xml version="1.0" encoding="utf-8"?>
<ds:datastoreItem xmlns:ds="http://schemas.openxmlformats.org/officeDocument/2006/customXml" ds:itemID="{D7B08A6E-5A90-4B48-B774-28DFDE8D99BF}">
  <ds:schemaRefs>
    <ds:schemaRef ds:uri="http://schemas.microsoft.com/office/2006/metadata/properties"/>
    <ds:schemaRef ds:uri="http://schemas.microsoft.com/office/infopath/2007/PartnerControls"/>
    <ds:schemaRef ds:uri="f9073401-01da-4881-8e59-a2d819d6af1e"/>
    <ds:schemaRef ds:uri="17c228f7-f2c5-45b7-82a9-da8639724dbf"/>
  </ds:schemaRefs>
</ds:datastoreItem>
</file>

<file path=customXml/itemProps3.xml><?xml version="1.0" encoding="utf-8"?>
<ds:datastoreItem xmlns:ds="http://schemas.openxmlformats.org/officeDocument/2006/customXml" ds:itemID="{CC43257C-1AD0-465C-8D11-7341BCBDBA2E}">
  <ds:schemaRefs>
    <ds:schemaRef ds:uri="http://schemas.microsoft.com/sharepoint/v3/contenttype/forms"/>
  </ds:schemaRefs>
</ds:datastoreItem>
</file>

<file path=customXml/itemProps4.xml><?xml version="1.0" encoding="utf-8"?>
<ds:datastoreItem xmlns:ds="http://schemas.openxmlformats.org/officeDocument/2006/customXml" ds:itemID="{363127F3-E44D-4173-8C63-0223783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3747</Words>
  <Characters>23488</Characters>
  <Application>Microsoft Office Word</Application>
  <DocSecurity>0</DocSecurity>
  <Lines>195</Lines>
  <Paragraphs>54</Paragraphs>
  <ScaleCrop>false</ScaleCrop>
  <HeadingPairs>
    <vt:vector size="2" baseType="variant">
      <vt:variant>
        <vt:lpstr>Titre</vt:lpstr>
      </vt:variant>
      <vt:variant>
        <vt:i4>1</vt:i4>
      </vt:variant>
    </vt:vector>
  </HeadingPairs>
  <TitlesOfParts>
    <vt:vector size="1" baseType="lpstr">
      <vt:lpstr>Détention de l'automobile</vt:lpstr>
    </vt:vector>
  </TitlesOfParts>
  <Company>ICCA Montreal</Company>
  <LinksUpToDate>false</LinksUpToDate>
  <CharactersWithSpaces>27181</CharactersWithSpaces>
  <SharedDoc>false</SharedDoc>
  <HLinks>
    <vt:vector size="6" baseType="variant">
      <vt:variant>
        <vt:i4>524335</vt:i4>
      </vt:variant>
      <vt:variant>
        <vt:i4>0</vt:i4>
      </vt:variant>
      <vt:variant>
        <vt:i4>0</vt:i4>
      </vt:variant>
      <vt:variant>
        <vt:i4>5</vt:i4>
      </vt:variant>
      <vt:variant>
        <vt:lpwstr>mailto:dp@cpaquebec.ca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Détention de l'automobile</dc:title>
  <dc:subject/>
  <dc:creator>Marjolaine Boutin</dc:creator>
  <cp:keywords/>
  <cp:lastModifiedBy>Evguénia Petrova</cp:lastModifiedBy>
  <cp:revision>19</cp:revision>
  <cp:lastPrinted>2013-10-24T18:14:00Z</cp:lastPrinted>
  <dcterms:created xsi:type="dcterms:W3CDTF">2021-07-02T01:03:00Z</dcterms:created>
  <dcterms:modified xsi:type="dcterms:W3CDTF">2024-10-22T18:15:00Z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ies>
</file>